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9FE9BB" w14:textId="77777777" w:rsidR="00426C64" w:rsidRPr="00741330" w:rsidRDefault="00000F29" w:rsidP="003E6797">
      <w:pPr>
        <w:pStyle w:val="IndexTitle"/>
      </w:pPr>
      <w:bookmarkStart w:id="0" w:name="_GoBack"/>
      <w:bookmarkEnd w:id="0"/>
      <w:r>
        <w:t>INDICE</w:t>
      </w:r>
    </w:p>
    <w:p w14:paraId="5CD68359" w14:textId="77777777" w:rsidR="00A45FA0" w:rsidRPr="000217E0" w:rsidRDefault="00000F29" w:rsidP="00516C13">
      <w:pPr>
        <w:pStyle w:val="Page"/>
        <w:spacing w:after="120"/>
        <w:rPr>
          <w:rStyle w:val="PageNumber"/>
          <w:lang w:val="en-US"/>
        </w:rPr>
      </w:pPr>
      <w:r>
        <w:rPr>
          <w:rStyle w:val="PageNumber"/>
          <w:lang w:val="en-US"/>
        </w:rPr>
        <w:t>Pag.</w:t>
      </w:r>
    </w:p>
    <w:p w14:paraId="2C79D40F" w14:textId="63DA76D2" w:rsidR="003E11A0" w:rsidRDefault="00D11D0D">
      <w:pPr>
        <w:pStyle w:val="TOC1"/>
        <w:rPr>
          <w:rFonts w:asciiTheme="minorHAnsi" w:eastAsiaTheme="minorEastAsia" w:hAnsiTheme="minorHAnsi" w:cstheme="minorBidi"/>
          <w:b w:val="0"/>
          <w:caps w:val="0"/>
          <w:noProof/>
          <w:sz w:val="22"/>
          <w:szCs w:val="22"/>
        </w:rPr>
      </w:pPr>
      <w:r w:rsidRPr="00085FA6">
        <w:rPr>
          <w:rFonts w:asciiTheme="minorHAnsi" w:hAnsiTheme="minorHAnsi"/>
          <w:b w:val="0"/>
          <w:caps w:val="0"/>
          <w:color w:val="0070C0"/>
          <w:sz w:val="22"/>
        </w:rPr>
        <w:fldChar w:fldCharType="begin"/>
      </w:r>
      <w:r w:rsidRPr="00085FA6">
        <w:rPr>
          <w:b w:val="0"/>
          <w:caps w:val="0"/>
          <w:color w:val="0070C0"/>
          <w:lang w:val="en-US"/>
        </w:rPr>
        <w:instrText xml:space="preserve"> TOC \o "1-3" \h \z \</w:instrText>
      </w:r>
      <w:r w:rsidRPr="00085FA6">
        <w:rPr>
          <w:b w:val="0"/>
          <w:caps w:val="0"/>
          <w:color w:val="0070C0"/>
        </w:rPr>
        <w:instrText xml:space="preserve">u </w:instrText>
      </w:r>
      <w:r w:rsidRPr="00085FA6">
        <w:rPr>
          <w:rFonts w:asciiTheme="minorHAnsi" w:hAnsiTheme="minorHAnsi"/>
          <w:b w:val="0"/>
          <w:caps w:val="0"/>
          <w:color w:val="0070C0"/>
          <w:sz w:val="22"/>
        </w:rPr>
        <w:fldChar w:fldCharType="separate"/>
      </w:r>
      <w:hyperlink w:anchor="_Toc24376287" w:history="1">
        <w:r w:rsidR="003E11A0" w:rsidRPr="00F64894">
          <w:rPr>
            <w:rStyle w:val="Hyperlink"/>
            <w:noProof/>
          </w:rPr>
          <w:t>A.</w:t>
        </w:r>
        <w:r w:rsidR="003E11A0">
          <w:rPr>
            <w:rFonts w:asciiTheme="minorHAnsi" w:eastAsiaTheme="minorEastAsia" w:hAnsiTheme="minorHAnsi" w:cstheme="minorBidi"/>
            <w:b w:val="0"/>
            <w:caps w:val="0"/>
            <w:noProof/>
            <w:sz w:val="22"/>
            <w:szCs w:val="22"/>
          </w:rPr>
          <w:tab/>
        </w:r>
        <w:r w:rsidR="003E11A0" w:rsidRPr="00F64894">
          <w:rPr>
            <w:rStyle w:val="Hyperlink"/>
            <w:noProof/>
          </w:rPr>
          <w:t>QUALITÀ E PROVENIENZA DEI MATERIALI</w:t>
        </w:r>
        <w:r w:rsidR="003E11A0">
          <w:rPr>
            <w:noProof/>
            <w:webHidden/>
          </w:rPr>
          <w:tab/>
        </w:r>
        <w:r w:rsidR="003E11A0">
          <w:rPr>
            <w:noProof/>
            <w:webHidden/>
          </w:rPr>
          <w:fldChar w:fldCharType="begin"/>
        </w:r>
        <w:r w:rsidR="003E11A0">
          <w:rPr>
            <w:noProof/>
            <w:webHidden/>
          </w:rPr>
          <w:instrText xml:space="preserve"> PAGEREF _Toc24376287 \h </w:instrText>
        </w:r>
        <w:r w:rsidR="003E11A0">
          <w:rPr>
            <w:noProof/>
            <w:webHidden/>
          </w:rPr>
        </w:r>
        <w:r w:rsidR="003E11A0">
          <w:rPr>
            <w:noProof/>
            <w:webHidden/>
          </w:rPr>
          <w:fldChar w:fldCharType="separate"/>
        </w:r>
        <w:r w:rsidR="00E04686">
          <w:rPr>
            <w:noProof/>
            <w:webHidden/>
          </w:rPr>
          <w:t>2</w:t>
        </w:r>
        <w:r w:rsidR="003E11A0">
          <w:rPr>
            <w:noProof/>
            <w:webHidden/>
          </w:rPr>
          <w:fldChar w:fldCharType="end"/>
        </w:r>
      </w:hyperlink>
    </w:p>
    <w:p w14:paraId="58C91E69" w14:textId="0A50FE74" w:rsidR="003E11A0" w:rsidRDefault="00E04686">
      <w:pPr>
        <w:pStyle w:val="TOC1"/>
        <w:rPr>
          <w:rFonts w:asciiTheme="minorHAnsi" w:eastAsiaTheme="minorEastAsia" w:hAnsiTheme="minorHAnsi" w:cstheme="minorBidi"/>
          <w:b w:val="0"/>
          <w:caps w:val="0"/>
          <w:noProof/>
          <w:sz w:val="22"/>
          <w:szCs w:val="22"/>
        </w:rPr>
      </w:pPr>
      <w:hyperlink w:anchor="_Toc24376288" w:history="1">
        <w:r w:rsidR="003E11A0" w:rsidRPr="00F64894">
          <w:rPr>
            <w:rStyle w:val="Hyperlink"/>
            <w:noProof/>
          </w:rPr>
          <w:t>A.1</w:t>
        </w:r>
        <w:r w:rsidR="003E11A0">
          <w:rPr>
            <w:rFonts w:asciiTheme="minorHAnsi" w:eastAsiaTheme="minorEastAsia" w:hAnsiTheme="minorHAnsi" w:cstheme="minorBidi"/>
            <w:b w:val="0"/>
            <w:caps w:val="0"/>
            <w:noProof/>
            <w:sz w:val="22"/>
            <w:szCs w:val="22"/>
          </w:rPr>
          <w:tab/>
        </w:r>
        <w:r w:rsidR="003E11A0" w:rsidRPr="00F64894">
          <w:rPr>
            <w:rStyle w:val="Hyperlink"/>
            <w:noProof/>
          </w:rPr>
          <w:t>PAVIMENTAZIONI STRADALI IN CONGLOMERATO BITUMINOSO</w:t>
        </w:r>
        <w:r w:rsidR="003E11A0">
          <w:rPr>
            <w:noProof/>
            <w:webHidden/>
          </w:rPr>
          <w:tab/>
        </w:r>
        <w:r w:rsidR="003E11A0">
          <w:rPr>
            <w:noProof/>
            <w:webHidden/>
          </w:rPr>
          <w:fldChar w:fldCharType="begin"/>
        </w:r>
        <w:r w:rsidR="003E11A0">
          <w:rPr>
            <w:noProof/>
            <w:webHidden/>
          </w:rPr>
          <w:instrText xml:space="preserve"> PAGEREF _Toc24376288 \h </w:instrText>
        </w:r>
        <w:r w:rsidR="003E11A0">
          <w:rPr>
            <w:noProof/>
            <w:webHidden/>
          </w:rPr>
        </w:r>
        <w:r w:rsidR="003E11A0">
          <w:rPr>
            <w:noProof/>
            <w:webHidden/>
          </w:rPr>
          <w:fldChar w:fldCharType="separate"/>
        </w:r>
        <w:r>
          <w:rPr>
            <w:noProof/>
            <w:webHidden/>
          </w:rPr>
          <w:t>4</w:t>
        </w:r>
        <w:r w:rsidR="003E11A0">
          <w:rPr>
            <w:noProof/>
            <w:webHidden/>
          </w:rPr>
          <w:fldChar w:fldCharType="end"/>
        </w:r>
      </w:hyperlink>
    </w:p>
    <w:p w14:paraId="36A08F9E" w14:textId="50F7A8F8" w:rsidR="003E11A0" w:rsidRDefault="00E04686">
      <w:pPr>
        <w:pStyle w:val="TOC2"/>
        <w:rPr>
          <w:rFonts w:asciiTheme="minorHAnsi" w:eastAsiaTheme="minorEastAsia" w:hAnsiTheme="minorHAnsi" w:cstheme="minorBidi"/>
          <w:caps w:val="0"/>
          <w:noProof/>
          <w:sz w:val="22"/>
          <w:szCs w:val="22"/>
        </w:rPr>
      </w:pPr>
      <w:hyperlink w:anchor="_Toc24376289" w:history="1">
        <w:r w:rsidR="003E11A0" w:rsidRPr="00F64894">
          <w:rPr>
            <w:rStyle w:val="Hyperlink"/>
            <w:noProof/>
          </w:rPr>
          <w:t>A.1.1</w:t>
        </w:r>
        <w:r w:rsidR="003E11A0">
          <w:rPr>
            <w:rFonts w:asciiTheme="minorHAnsi" w:eastAsiaTheme="minorEastAsia" w:hAnsiTheme="minorHAnsi" w:cstheme="minorBidi"/>
            <w:caps w:val="0"/>
            <w:noProof/>
            <w:sz w:val="22"/>
            <w:szCs w:val="22"/>
          </w:rPr>
          <w:tab/>
        </w:r>
        <w:r w:rsidR="003E11A0" w:rsidRPr="00F64894">
          <w:rPr>
            <w:rStyle w:val="Hyperlink"/>
            <w:noProof/>
          </w:rPr>
          <w:t>Disposizioni di Carattere Generale</w:t>
        </w:r>
        <w:r w:rsidR="003E11A0">
          <w:rPr>
            <w:noProof/>
            <w:webHidden/>
          </w:rPr>
          <w:tab/>
        </w:r>
        <w:r w:rsidR="003E11A0">
          <w:rPr>
            <w:noProof/>
            <w:webHidden/>
          </w:rPr>
          <w:fldChar w:fldCharType="begin"/>
        </w:r>
        <w:r w:rsidR="003E11A0">
          <w:rPr>
            <w:noProof/>
            <w:webHidden/>
          </w:rPr>
          <w:instrText xml:space="preserve"> PAGEREF _Toc24376289 \h </w:instrText>
        </w:r>
        <w:r w:rsidR="003E11A0">
          <w:rPr>
            <w:noProof/>
            <w:webHidden/>
          </w:rPr>
        </w:r>
        <w:r w:rsidR="003E11A0">
          <w:rPr>
            <w:noProof/>
            <w:webHidden/>
          </w:rPr>
          <w:fldChar w:fldCharType="separate"/>
        </w:r>
        <w:r>
          <w:rPr>
            <w:noProof/>
            <w:webHidden/>
          </w:rPr>
          <w:t>4</w:t>
        </w:r>
        <w:r w:rsidR="003E11A0">
          <w:rPr>
            <w:noProof/>
            <w:webHidden/>
          </w:rPr>
          <w:fldChar w:fldCharType="end"/>
        </w:r>
      </w:hyperlink>
    </w:p>
    <w:p w14:paraId="48B26256" w14:textId="2C314B83" w:rsidR="003E11A0" w:rsidRDefault="00E04686">
      <w:pPr>
        <w:pStyle w:val="TOC2"/>
        <w:rPr>
          <w:rFonts w:asciiTheme="minorHAnsi" w:eastAsiaTheme="minorEastAsia" w:hAnsiTheme="minorHAnsi" w:cstheme="minorBidi"/>
          <w:caps w:val="0"/>
          <w:noProof/>
          <w:sz w:val="22"/>
          <w:szCs w:val="22"/>
        </w:rPr>
      </w:pPr>
      <w:hyperlink w:anchor="_Toc24376290" w:history="1">
        <w:r w:rsidR="003E11A0" w:rsidRPr="00F64894">
          <w:rPr>
            <w:rStyle w:val="Hyperlink"/>
            <w:noProof/>
          </w:rPr>
          <w:t>A.1.2</w:t>
        </w:r>
        <w:r w:rsidR="003E11A0">
          <w:rPr>
            <w:rFonts w:asciiTheme="minorHAnsi" w:eastAsiaTheme="minorEastAsia" w:hAnsiTheme="minorHAnsi" w:cstheme="minorBidi"/>
            <w:caps w:val="0"/>
            <w:noProof/>
            <w:sz w:val="22"/>
            <w:szCs w:val="22"/>
          </w:rPr>
          <w:tab/>
        </w:r>
        <w:r w:rsidR="003E11A0" w:rsidRPr="00F64894">
          <w:rPr>
            <w:rStyle w:val="Hyperlink"/>
            <w:noProof/>
          </w:rPr>
          <w:t>STRATI DI FONDAZIONE</w:t>
        </w:r>
        <w:r w:rsidR="003E11A0">
          <w:rPr>
            <w:noProof/>
            <w:webHidden/>
          </w:rPr>
          <w:tab/>
        </w:r>
        <w:r w:rsidR="003E11A0">
          <w:rPr>
            <w:noProof/>
            <w:webHidden/>
          </w:rPr>
          <w:fldChar w:fldCharType="begin"/>
        </w:r>
        <w:r w:rsidR="003E11A0">
          <w:rPr>
            <w:noProof/>
            <w:webHidden/>
          </w:rPr>
          <w:instrText xml:space="preserve"> PAGEREF _Toc24376290 \h </w:instrText>
        </w:r>
        <w:r w:rsidR="003E11A0">
          <w:rPr>
            <w:noProof/>
            <w:webHidden/>
          </w:rPr>
        </w:r>
        <w:r w:rsidR="003E11A0">
          <w:rPr>
            <w:noProof/>
            <w:webHidden/>
          </w:rPr>
          <w:fldChar w:fldCharType="separate"/>
        </w:r>
        <w:r>
          <w:rPr>
            <w:noProof/>
            <w:webHidden/>
          </w:rPr>
          <w:t>5</w:t>
        </w:r>
        <w:r w:rsidR="003E11A0">
          <w:rPr>
            <w:noProof/>
            <w:webHidden/>
          </w:rPr>
          <w:fldChar w:fldCharType="end"/>
        </w:r>
      </w:hyperlink>
    </w:p>
    <w:p w14:paraId="7E735115" w14:textId="52AC71BD" w:rsidR="003E11A0" w:rsidRDefault="00E04686">
      <w:pPr>
        <w:pStyle w:val="TOC3"/>
        <w:rPr>
          <w:rFonts w:asciiTheme="minorHAnsi" w:eastAsiaTheme="minorEastAsia" w:hAnsiTheme="minorHAnsi" w:cstheme="minorBidi"/>
          <w:noProof/>
          <w:sz w:val="22"/>
          <w:szCs w:val="22"/>
        </w:rPr>
      </w:pPr>
      <w:hyperlink w:anchor="_Toc24376291" w:history="1">
        <w:r w:rsidR="003E11A0" w:rsidRPr="00F64894">
          <w:rPr>
            <w:rStyle w:val="Hyperlink"/>
            <w:noProof/>
          </w:rPr>
          <w:t>A.1.2.1</w:t>
        </w:r>
        <w:r w:rsidR="003E11A0">
          <w:rPr>
            <w:rFonts w:asciiTheme="minorHAnsi" w:eastAsiaTheme="minorEastAsia" w:hAnsiTheme="minorHAnsi" w:cstheme="minorBidi"/>
            <w:noProof/>
            <w:sz w:val="22"/>
            <w:szCs w:val="22"/>
          </w:rPr>
          <w:tab/>
        </w:r>
        <w:r w:rsidR="003E11A0" w:rsidRPr="00F64894">
          <w:rPr>
            <w:rStyle w:val="Hyperlink"/>
            <w:noProof/>
          </w:rPr>
          <w:t>Misto Granulare</w:t>
        </w:r>
        <w:r w:rsidR="003E11A0">
          <w:rPr>
            <w:noProof/>
            <w:webHidden/>
          </w:rPr>
          <w:tab/>
        </w:r>
        <w:r w:rsidR="003E11A0">
          <w:rPr>
            <w:noProof/>
            <w:webHidden/>
          </w:rPr>
          <w:fldChar w:fldCharType="begin"/>
        </w:r>
        <w:r w:rsidR="003E11A0">
          <w:rPr>
            <w:noProof/>
            <w:webHidden/>
          </w:rPr>
          <w:instrText xml:space="preserve"> PAGEREF _Toc24376291 \h </w:instrText>
        </w:r>
        <w:r w:rsidR="003E11A0">
          <w:rPr>
            <w:noProof/>
            <w:webHidden/>
          </w:rPr>
        </w:r>
        <w:r w:rsidR="003E11A0">
          <w:rPr>
            <w:noProof/>
            <w:webHidden/>
          </w:rPr>
          <w:fldChar w:fldCharType="separate"/>
        </w:r>
        <w:r>
          <w:rPr>
            <w:noProof/>
            <w:webHidden/>
          </w:rPr>
          <w:t>5</w:t>
        </w:r>
        <w:r w:rsidR="003E11A0">
          <w:rPr>
            <w:noProof/>
            <w:webHidden/>
          </w:rPr>
          <w:fldChar w:fldCharType="end"/>
        </w:r>
      </w:hyperlink>
    </w:p>
    <w:p w14:paraId="28FA9CA6" w14:textId="1D9CB31B" w:rsidR="003E11A0" w:rsidRDefault="00E04686">
      <w:pPr>
        <w:pStyle w:val="TOC2"/>
        <w:rPr>
          <w:rFonts w:asciiTheme="minorHAnsi" w:eastAsiaTheme="minorEastAsia" w:hAnsiTheme="minorHAnsi" w:cstheme="minorBidi"/>
          <w:caps w:val="0"/>
          <w:noProof/>
          <w:sz w:val="22"/>
          <w:szCs w:val="22"/>
        </w:rPr>
      </w:pPr>
      <w:hyperlink w:anchor="_Toc24376292" w:history="1">
        <w:r w:rsidR="003E11A0" w:rsidRPr="00F64894">
          <w:rPr>
            <w:rStyle w:val="Hyperlink"/>
            <w:noProof/>
          </w:rPr>
          <w:t>A.1.3</w:t>
        </w:r>
        <w:r w:rsidR="003E11A0">
          <w:rPr>
            <w:rFonts w:asciiTheme="minorHAnsi" w:eastAsiaTheme="minorEastAsia" w:hAnsiTheme="minorHAnsi" w:cstheme="minorBidi"/>
            <w:caps w:val="0"/>
            <w:noProof/>
            <w:sz w:val="22"/>
            <w:szCs w:val="22"/>
          </w:rPr>
          <w:tab/>
        </w:r>
        <w:r w:rsidR="003E11A0" w:rsidRPr="00F64894">
          <w:rPr>
            <w:rStyle w:val="Hyperlink"/>
            <w:noProof/>
          </w:rPr>
          <w:t>BITUMI TRADIZIONALI, EMULSIONI BITUMINOSE, ADDITIVI E ATTIVANTI</w:t>
        </w:r>
        <w:r w:rsidR="003E11A0">
          <w:rPr>
            <w:noProof/>
            <w:webHidden/>
          </w:rPr>
          <w:tab/>
        </w:r>
        <w:r w:rsidR="003E11A0">
          <w:rPr>
            <w:noProof/>
            <w:webHidden/>
          </w:rPr>
          <w:fldChar w:fldCharType="begin"/>
        </w:r>
        <w:r w:rsidR="003E11A0">
          <w:rPr>
            <w:noProof/>
            <w:webHidden/>
          </w:rPr>
          <w:instrText xml:space="preserve"> PAGEREF _Toc24376292 \h </w:instrText>
        </w:r>
        <w:r w:rsidR="003E11A0">
          <w:rPr>
            <w:noProof/>
            <w:webHidden/>
          </w:rPr>
        </w:r>
        <w:r w:rsidR="003E11A0">
          <w:rPr>
            <w:noProof/>
            <w:webHidden/>
          </w:rPr>
          <w:fldChar w:fldCharType="separate"/>
        </w:r>
        <w:r>
          <w:rPr>
            <w:noProof/>
            <w:webHidden/>
          </w:rPr>
          <w:t>7</w:t>
        </w:r>
        <w:r w:rsidR="003E11A0">
          <w:rPr>
            <w:noProof/>
            <w:webHidden/>
          </w:rPr>
          <w:fldChar w:fldCharType="end"/>
        </w:r>
      </w:hyperlink>
    </w:p>
    <w:p w14:paraId="31585643" w14:textId="6B435E58" w:rsidR="003E11A0" w:rsidRDefault="00E04686">
      <w:pPr>
        <w:pStyle w:val="TOC2"/>
        <w:rPr>
          <w:rFonts w:asciiTheme="minorHAnsi" w:eastAsiaTheme="minorEastAsia" w:hAnsiTheme="minorHAnsi" w:cstheme="minorBidi"/>
          <w:caps w:val="0"/>
          <w:noProof/>
          <w:sz w:val="22"/>
          <w:szCs w:val="22"/>
        </w:rPr>
      </w:pPr>
      <w:hyperlink w:anchor="_Toc24376293" w:history="1">
        <w:r w:rsidR="003E11A0" w:rsidRPr="00F64894">
          <w:rPr>
            <w:rStyle w:val="Hyperlink"/>
            <w:noProof/>
          </w:rPr>
          <w:t>A.1.4</w:t>
        </w:r>
        <w:r w:rsidR="003E11A0">
          <w:rPr>
            <w:rFonts w:asciiTheme="minorHAnsi" w:eastAsiaTheme="minorEastAsia" w:hAnsiTheme="minorHAnsi" w:cstheme="minorBidi"/>
            <w:caps w:val="0"/>
            <w:noProof/>
            <w:sz w:val="22"/>
            <w:szCs w:val="22"/>
          </w:rPr>
          <w:tab/>
        </w:r>
        <w:r w:rsidR="003E11A0" w:rsidRPr="00F64894">
          <w:rPr>
            <w:rStyle w:val="Hyperlink"/>
            <w:noProof/>
          </w:rPr>
          <w:t>BITUMI MODIFICATI, LEGANTI, EMULSIONI BITUMINOSE</w:t>
        </w:r>
        <w:r w:rsidR="003E11A0">
          <w:rPr>
            <w:noProof/>
            <w:webHidden/>
          </w:rPr>
          <w:tab/>
        </w:r>
        <w:r w:rsidR="003E11A0">
          <w:rPr>
            <w:noProof/>
            <w:webHidden/>
          </w:rPr>
          <w:fldChar w:fldCharType="begin"/>
        </w:r>
        <w:r w:rsidR="003E11A0">
          <w:rPr>
            <w:noProof/>
            <w:webHidden/>
          </w:rPr>
          <w:instrText xml:space="preserve"> PAGEREF _Toc24376293 \h </w:instrText>
        </w:r>
        <w:r w:rsidR="003E11A0">
          <w:rPr>
            <w:noProof/>
            <w:webHidden/>
          </w:rPr>
        </w:r>
        <w:r w:rsidR="003E11A0">
          <w:rPr>
            <w:noProof/>
            <w:webHidden/>
          </w:rPr>
          <w:fldChar w:fldCharType="separate"/>
        </w:r>
        <w:r>
          <w:rPr>
            <w:noProof/>
            <w:webHidden/>
          </w:rPr>
          <w:t>9</w:t>
        </w:r>
        <w:r w:rsidR="003E11A0">
          <w:rPr>
            <w:noProof/>
            <w:webHidden/>
          </w:rPr>
          <w:fldChar w:fldCharType="end"/>
        </w:r>
      </w:hyperlink>
    </w:p>
    <w:p w14:paraId="24F20688" w14:textId="68335F15" w:rsidR="003E11A0" w:rsidRDefault="00E04686">
      <w:pPr>
        <w:pStyle w:val="TOC2"/>
        <w:rPr>
          <w:rFonts w:asciiTheme="minorHAnsi" w:eastAsiaTheme="minorEastAsia" w:hAnsiTheme="minorHAnsi" w:cstheme="minorBidi"/>
          <w:caps w:val="0"/>
          <w:noProof/>
          <w:sz w:val="22"/>
          <w:szCs w:val="22"/>
        </w:rPr>
      </w:pPr>
      <w:hyperlink w:anchor="_Toc24376294" w:history="1">
        <w:r w:rsidR="003E11A0" w:rsidRPr="00F64894">
          <w:rPr>
            <w:rStyle w:val="Hyperlink"/>
            <w:noProof/>
            <w:lang w:val="en-US"/>
          </w:rPr>
          <w:t>A.1.5</w:t>
        </w:r>
        <w:r w:rsidR="003E11A0">
          <w:rPr>
            <w:rFonts w:asciiTheme="minorHAnsi" w:eastAsiaTheme="minorEastAsia" w:hAnsiTheme="minorHAnsi" w:cstheme="minorBidi"/>
            <w:caps w:val="0"/>
            <w:noProof/>
            <w:sz w:val="22"/>
            <w:szCs w:val="22"/>
          </w:rPr>
          <w:tab/>
        </w:r>
        <w:r w:rsidR="003E11A0" w:rsidRPr="00F64894">
          <w:rPr>
            <w:rStyle w:val="Hyperlink"/>
            <w:noProof/>
          </w:rPr>
          <w:t>CONGLOMERATI</w:t>
        </w:r>
        <w:r w:rsidR="003E11A0" w:rsidRPr="00F64894">
          <w:rPr>
            <w:rStyle w:val="Hyperlink"/>
            <w:noProof/>
            <w:lang w:val="en-US"/>
          </w:rPr>
          <w:t xml:space="preserve"> BITUMINOSI TRADIZIONALI</w:t>
        </w:r>
        <w:r w:rsidR="003E11A0">
          <w:rPr>
            <w:noProof/>
            <w:webHidden/>
          </w:rPr>
          <w:tab/>
        </w:r>
        <w:r w:rsidR="003E11A0">
          <w:rPr>
            <w:noProof/>
            <w:webHidden/>
          </w:rPr>
          <w:fldChar w:fldCharType="begin"/>
        </w:r>
        <w:r w:rsidR="003E11A0">
          <w:rPr>
            <w:noProof/>
            <w:webHidden/>
          </w:rPr>
          <w:instrText xml:space="preserve"> PAGEREF _Toc24376294 \h </w:instrText>
        </w:r>
        <w:r w:rsidR="003E11A0">
          <w:rPr>
            <w:noProof/>
            <w:webHidden/>
          </w:rPr>
        </w:r>
        <w:r w:rsidR="003E11A0">
          <w:rPr>
            <w:noProof/>
            <w:webHidden/>
          </w:rPr>
          <w:fldChar w:fldCharType="separate"/>
        </w:r>
        <w:r>
          <w:rPr>
            <w:noProof/>
            <w:webHidden/>
          </w:rPr>
          <w:t>10</w:t>
        </w:r>
        <w:r w:rsidR="003E11A0">
          <w:rPr>
            <w:noProof/>
            <w:webHidden/>
          </w:rPr>
          <w:fldChar w:fldCharType="end"/>
        </w:r>
      </w:hyperlink>
    </w:p>
    <w:p w14:paraId="73F1601A" w14:textId="6F189D90" w:rsidR="003E11A0" w:rsidRDefault="00E04686">
      <w:pPr>
        <w:pStyle w:val="TOC3"/>
        <w:rPr>
          <w:rFonts w:asciiTheme="minorHAnsi" w:eastAsiaTheme="minorEastAsia" w:hAnsiTheme="minorHAnsi" w:cstheme="minorBidi"/>
          <w:noProof/>
          <w:sz w:val="22"/>
          <w:szCs w:val="22"/>
        </w:rPr>
      </w:pPr>
      <w:hyperlink w:anchor="_Toc24376295" w:history="1">
        <w:r w:rsidR="003E11A0" w:rsidRPr="00F64894">
          <w:rPr>
            <w:rStyle w:val="Hyperlink"/>
            <w:noProof/>
          </w:rPr>
          <w:t>A.1.5.1</w:t>
        </w:r>
        <w:r w:rsidR="003E11A0">
          <w:rPr>
            <w:rFonts w:asciiTheme="minorHAnsi" w:eastAsiaTheme="minorEastAsia" w:hAnsiTheme="minorHAnsi" w:cstheme="minorBidi"/>
            <w:noProof/>
            <w:sz w:val="22"/>
            <w:szCs w:val="22"/>
          </w:rPr>
          <w:tab/>
        </w:r>
        <w:r w:rsidR="003E11A0" w:rsidRPr="00F64894">
          <w:rPr>
            <w:rStyle w:val="Hyperlink"/>
            <w:noProof/>
          </w:rPr>
          <w:t>Strato di Base Tout-Venant</w:t>
        </w:r>
        <w:r w:rsidR="003E11A0">
          <w:rPr>
            <w:noProof/>
            <w:webHidden/>
          </w:rPr>
          <w:tab/>
        </w:r>
        <w:r w:rsidR="003E11A0">
          <w:rPr>
            <w:noProof/>
            <w:webHidden/>
          </w:rPr>
          <w:fldChar w:fldCharType="begin"/>
        </w:r>
        <w:r w:rsidR="003E11A0">
          <w:rPr>
            <w:noProof/>
            <w:webHidden/>
          </w:rPr>
          <w:instrText xml:space="preserve"> PAGEREF _Toc24376295 \h </w:instrText>
        </w:r>
        <w:r w:rsidR="003E11A0">
          <w:rPr>
            <w:noProof/>
            <w:webHidden/>
          </w:rPr>
        </w:r>
        <w:r w:rsidR="003E11A0">
          <w:rPr>
            <w:noProof/>
            <w:webHidden/>
          </w:rPr>
          <w:fldChar w:fldCharType="separate"/>
        </w:r>
        <w:r>
          <w:rPr>
            <w:noProof/>
            <w:webHidden/>
          </w:rPr>
          <w:t>10</w:t>
        </w:r>
        <w:r w:rsidR="003E11A0">
          <w:rPr>
            <w:noProof/>
            <w:webHidden/>
          </w:rPr>
          <w:fldChar w:fldCharType="end"/>
        </w:r>
      </w:hyperlink>
    </w:p>
    <w:p w14:paraId="0E00B757" w14:textId="21800727" w:rsidR="003E11A0" w:rsidRDefault="00E04686">
      <w:pPr>
        <w:pStyle w:val="TOC3"/>
        <w:rPr>
          <w:rFonts w:asciiTheme="minorHAnsi" w:eastAsiaTheme="minorEastAsia" w:hAnsiTheme="minorHAnsi" w:cstheme="minorBidi"/>
          <w:noProof/>
          <w:sz w:val="22"/>
          <w:szCs w:val="22"/>
        </w:rPr>
      </w:pPr>
      <w:hyperlink w:anchor="_Toc24376296" w:history="1">
        <w:r w:rsidR="003E11A0" w:rsidRPr="00F64894">
          <w:rPr>
            <w:rStyle w:val="Hyperlink"/>
            <w:noProof/>
          </w:rPr>
          <w:t>A.1.5.2</w:t>
        </w:r>
        <w:r w:rsidR="003E11A0">
          <w:rPr>
            <w:rFonts w:asciiTheme="minorHAnsi" w:eastAsiaTheme="minorEastAsia" w:hAnsiTheme="minorHAnsi" w:cstheme="minorBidi"/>
            <w:noProof/>
            <w:sz w:val="22"/>
            <w:szCs w:val="22"/>
          </w:rPr>
          <w:tab/>
        </w:r>
        <w:r w:rsidR="003E11A0" w:rsidRPr="00F64894">
          <w:rPr>
            <w:rStyle w:val="Hyperlink"/>
            <w:noProof/>
          </w:rPr>
          <w:t>Strato di Collegamento bituminoso (Binder)</w:t>
        </w:r>
        <w:r w:rsidR="003E11A0">
          <w:rPr>
            <w:noProof/>
            <w:webHidden/>
          </w:rPr>
          <w:tab/>
        </w:r>
        <w:r w:rsidR="003E11A0">
          <w:rPr>
            <w:noProof/>
            <w:webHidden/>
          </w:rPr>
          <w:fldChar w:fldCharType="begin"/>
        </w:r>
        <w:r w:rsidR="003E11A0">
          <w:rPr>
            <w:noProof/>
            <w:webHidden/>
          </w:rPr>
          <w:instrText xml:space="preserve"> PAGEREF _Toc24376296 \h </w:instrText>
        </w:r>
        <w:r w:rsidR="003E11A0">
          <w:rPr>
            <w:noProof/>
            <w:webHidden/>
          </w:rPr>
        </w:r>
        <w:r w:rsidR="003E11A0">
          <w:rPr>
            <w:noProof/>
            <w:webHidden/>
          </w:rPr>
          <w:fldChar w:fldCharType="separate"/>
        </w:r>
        <w:r>
          <w:rPr>
            <w:noProof/>
            <w:webHidden/>
          </w:rPr>
          <w:t>12</w:t>
        </w:r>
        <w:r w:rsidR="003E11A0">
          <w:rPr>
            <w:noProof/>
            <w:webHidden/>
          </w:rPr>
          <w:fldChar w:fldCharType="end"/>
        </w:r>
      </w:hyperlink>
    </w:p>
    <w:p w14:paraId="4C863BAD" w14:textId="41817815" w:rsidR="003E11A0" w:rsidRDefault="00E04686">
      <w:pPr>
        <w:pStyle w:val="TOC3"/>
        <w:rPr>
          <w:rFonts w:asciiTheme="minorHAnsi" w:eastAsiaTheme="minorEastAsia" w:hAnsiTheme="minorHAnsi" w:cstheme="minorBidi"/>
          <w:noProof/>
          <w:sz w:val="22"/>
          <w:szCs w:val="22"/>
        </w:rPr>
      </w:pPr>
      <w:hyperlink w:anchor="_Toc24376297" w:history="1">
        <w:r w:rsidR="003E11A0" w:rsidRPr="00F64894">
          <w:rPr>
            <w:rStyle w:val="Hyperlink"/>
            <w:noProof/>
          </w:rPr>
          <w:t>A.1.5.3</w:t>
        </w:r>
        <w:r w:rsidR="003E11A0">
          <w:rPr>
            <w:rFonts w:asciiTheme="minorHAnsi" w:eastAsiaTheme="minorEastAsia" w:hAnsiTheme="minorHAnsi" w:cstheme="minorBidi"/>
            <w:noProof/>
            <w:sz w:val="22"/>
            <w:szCs w:val="22"/>
          </w:rPr>
          <w:tab/>
        </w:r>
        <w:r w:rsidR="003E11A0" w:rsidRPr="00F64894">
          <w:rPr>
            <w:rStyle w:val="Hyperlink"/>
            <w:noProof/>
          </w:rPr>
          <w:t>Strato di Usura in Conglomerato bituminoso Fine (Tappeto)</w:t>
        </w:r>
        <w:r w:rsidR="003E11A0">
          <w:rPr>
            <w:noProof/>
            <w:webHidden/>
          </w:rPr>
          <w:tab/>
        </w:r>
        <w:r w:rsidR="003E11A0">
          <w:rPr>
            <w:noProof/>
            <w:webHidden/>
          </w:rPr>
          <w:fldChar w:fldCharType="begin"/>
        </w:r>
        <w:r w:rsidR="003E11A0">
          <w:rPr>
            <w:noProof/>
            <w:webHidden/>
          </w:rPr>
          <w:instrText xml:space="preserve"> PAGEREF _Toc24376297 \h </w:instrText>
        </w:r>
        <w:r w:rsidR="003E11A0">
          <w:rPr>
            <w:noProof/>
            <w:webHidden/>
          </w:rPr>
        </w:r>
        <w:r w:rsidR="003E11A0">
          <w:rPr>
            <w:noProof/>
            <w:webHidden/>
          </w:rPr>
          <w:fldChar w:fldCharType="separate"/>
        </w:r>
        <w:r>
          <w:rPr>
            <w:noProof/>
            <w:webHidden/>
          </w:rPr>
          <w:t>14</w:t>
        </w:r>
        <w:r w:rsidR="003E11A0">
          <w:rPr>
            <w:noProof/>
            <w:webHidden/>
          </w:rPr>
          <w:fldChar w:fldCharType="end"/>
        </w:r>
      </w:hyperlink>
    </w:p>
    <w:p w14:paraId="54AC4918" w14:textId="5B24927B" w:rsidR="003E11A0" w:rsidRDefault="00E04686">
      <w:pPr>
        <w:pStyle w:val="TOC2"/>
        <w:rPr>
          <w:rFonts w:asciiTheme="minorHAnsi" w:eastAsiaTheme="minorEastAsia" w:hAnsiTheme="minorHAnsi" w:cstheme="minorBidi"/>
          <w:caps w:val="0"/>
          <w:noProof/>
          <w:sz w:val="22"/>
          <w:szCs w:val="22"/>
        </w:rPr>
      </w:pPr>
      <w:hyperlink w:anchor="_Toc24376298" w:history="1">
        <w:r w:rsidR="003E11A0" w:rsidRPr="00F64894">
          <w:rPr>
            <w:rStyle w:val="Hyperlink"/>
            <w:noProof/>
          </w:rPr>
          <w:t>A.1.6</w:t>
        </w:r>
        <w:r w:rsidR="003E11A0">
          <w:rPr>
            <w:rFonts w:asciiTheme="minorHAnsi" w:eastAsiaTheme="minorEastAsia" w:hAnsiTheme="minorHAnsi" w:cstheme="minorBidi"/>
            <w:caps w:val="0"/>
            <w:noProof/>
            <w:sz w:val="22"/>
            <w:szCs w:val="22"/>
          </w:rPr>
          <w:tab/>
        </w:r>
        <w:r w:rsidR="003E11A0" w:rsidRPr="00F64894">
          <w:rPr>
            <w:rStyle w:val="Hyperlink"/>
            <w:noProof/>
          </w:rPr>
          <w:t>DISPOSIZIONI GENERALI PER ILTRATTAMENTO DEI CONGLOMERATI BITUMINOSI TRADIZIONALI</w:t>
        </w:r>
        <w:r w:rsidR="003E11A0">
          <w:rPr>
            <w:noProof/>
            <w:webHidden/>
          </w:rPr>
          <w:tab/>
        </w:r>
        <w:r w:rsidR="003E11A0">
          <w:rPr>
            <w:noProof/>
            <w:webHidden/>
          </w:rPr>
          <w:fldChar w:fldCharType="begin"/>
        </w:r>
        <w:r w:rsidR="003E11A0">
          <w:rPr>
            <w:noProof/>
            <w:webHidden/>
          </w:rPr>
          <w:instrText xml:space="preserve"> PAGEREF _Toc24376298 \h </w:instrText>
        </w:r>
        <w:r w:rsidR="003E11A0">
          <w:rPr>
            <w:noProof/>
            <w:webHidden/>
          </w:rPr>
        </w:r>
        <w:r w:rsidR="003E11A0">
          <w:rPr>
            <w:noProof/>
            <w:webHidden/>
          </w:rPr>
          <w:fldChar w:fldCharType="separate"/>
        </w:r>
        <w:r>
          <w:rPr>
            <w:noProof/>
            <w:webHidden/>
          </w:rPr>
          <w:t>16</w:t>
        </w:r>
        <w:r w:rsidR="003E11A0">
          <w:rPr>
            <w:noProof/>
            <w:webHidden/>
          </w:rPr>
          <w:fldChar w:fldCharType="end"/>
        </w:r>
      </w:hyperlink>
    </w:p>
    <w:p w14:paraId="707CF11C" w14:textId="1A6930EE" w:rsidR="003E11A0" w:rsidRDefault="00E04686">
      <w:pPr>
        <w:pStyle w:val="TOC2"/>
        <w:rPr>
          <w:rFonts w:asciiTheme="minorHAnsi" w:eastAsiaTheme="minorEastAsia" w:hAnsiTheme="minorHAnsi" w:cstheme="minorBidi"/>
          <w:caps w:val="0"/>
          <w:noProof/>
          <w:sz w:val="22"/>
          <w:szCs w:val="22"/>
        </w:rPr>
      </w:pPr>
      <w:hyperlink w:anchor="_Toc24376299" w:history="1">
        <w:r w:rsidR="003E11A0" w:rsidRPr="00F64894">
          <w:rPr>
            <w:rStyle w:val="Hyperlink"/>
            <w:noProof/>
          </w:rPr>
          <w:t>A.1.7</w:t>
        </w:r>
        <w:r w:rsidR="003E11A0">
          <w:rPr>
            <w:rFonts w:asciiTheme="minorHAnsi" w:eastAsiaTheme="minorEastAsia" w:hAnsiTheme="minorHAnsi" w:cstheme="minorBidi"/>
            <w:caps w:val="0"/>
            <w:noProof/>
            <w:sz w:val="22"/>
            <w:szCs w:val="22"/>
          </w:rPr>
          <w:tab/>
        </w:r>
        <w:r w:rsidR="003E11A0" w:rsidRPr="00F64894">
          <w:rPr>
            <w:rStyle w:val="Hyperlink"/>
            <w:noProof/>
          </w:rPr>
          <w:t>DISPOSIZIONI GENERALI PER IL TRATTAMENTO DEI CONGLOMERATI BITUMINOSI MODIFICATI</w:t>
        </w:r>
        <w:r w:rsidR="003E11A0">
          <w:rPr>
            <w:noProof/>
            <w:webHidden/>
          </w:rPr>
          <w:tab/>
        </w:r>
        <w:r w:rsidR="003E11A0">
          <w:rPr>
            <w:noProof/>
            <w:webHidden/>
          </w:rPr>
          <w:fldChar w:fldCharType="begin"/>
        </w:r>
        <w:r w:rsidR="003E11A0">
          <w:rPr>
            <w:noProof/>
            <w:webHidden/>
          </w:rPr>
          <w:instrText xml:space="preserve"> PAGEREF _Toc24376299 \h </w:instrText>
        </w:r>
        <w:r w:rsidR="003E11A0">
          <w:rPr>
            <w:noProof/>
            <w:webHidden/>
          </w:rPr>
        </w:r>
        <w:r w:rsidR="003E11A0">
          <w:rPr>
            <w:noProof/>
            <w:webHidden/>
          </w:rPr>
          <w:fldChar w:fldCharType="separate"/>
        </w:r>
        <w:r>
          <w:rPr>
            <w:noProof/>
            <w:webHidden/>
          </w:rPr>
          <w:t>18</w:t>
        </w:r>
        <w:r w:rsidR="003E11A0">
          <w:rPr>
            <w:noProof/>
            <w:webHidden/>
          </w:rPr>
          <w:fldChar w:fldCharType="end"/>
        </w:r>
      </w:hyperlink>
    </w:p>
    <w:p w14:paraId="043AC5BF" w14:textId="5DEDA97D" w:rsidR="003E11A0" w:rsidRDefault="00E04686">
      <w:pPr>
        <w:pStyle w:val="TOC2"/>
        <w:rPr>
          <w:rFonts w:asciiTheme="minorHAnsi" w:eastAsiaTheme="minorEastAsia" w:hAnsiTheme="minorHAnsi" w:cstheme="minorBidi"/>
          <w:caps w:val="0"/>
          <w:noProof/>
          <w:sz w:val="22"/>
          <w:szCs w:val="22"/>
        </w:rPr>
      </w:pPr>
      <w:hyperlink w:anchor="_Toc24376300" w:history="1">
        <w:r w:rsidR="003E11A0" w:rsidRPr="00F64894">
          <w:rPr>
            <w:rStyle w:val="Hyperlink"/>
            <w:noProof/>
          </w:rPr>
          <w:t>A.1.8</w:t>
        </w:r>
        <w:r w:rsidR="003E11A0">
          <w:rPr>
            <w:rFonts w:asciiTheme="minorHAnsi" w:eastAsiaTheme="minorEastAsia" w:hAnsiTheme="minorHAnsi" w:cstheme="minorBidi"/>
            <w:caps w:val="0"/>
            <w:noProof/>
            <w:sz w:val="22"/>
            <w:szCs w:val="22"/>
          </w:rPr>
          <w:tab/>
        </w:r>
        <w:r w:rsidR="003E11A0" w:rsidRPr="00F64894">
          <w:rPr>
            <w:rStyle w:val="Hyperlink"/>
            <w:noProof/>
          </w:rPr>
          <w:t>CONTROLLI E ANALISI SUI CONGLOMERATI BITUMINOSI</w:t>
        </w:r>
        <w:r w:rsidR="003E11A0">
          <w:rPr>
            <w:noProof/>
            <w:webHidden/>
          </w:rPr>
          <w:tab/>
        </w:r>
        <w:r w:rsidR="003E11A0">
          <w:rPr>
            <w:noProof/>
            <w:webHidden/>
          </w:rPr>
          <w:fldChar w:fldCharType="begin"/>
        </w:r>
        <w:r w:rsidR="003E11A0">
          <w:rPr>
            <w:noProof/>
            <w:webHidden/>
          </w:rPr>
          <w:instrText xml:space="preserve"> PAGEREF _Toc24376300 \h </w:instrText>
        </w:r>
        <w:r w:rsidR="003E11A0">
          <w:rPr>
            <w:noProof/>
            <w:webHidden/>
          </w:rPr>
        </w:r>
        <w:r w:rsidR="003E11A0">
          <w:rPr>
            <w:noProof/>
            <w:webHidden/>
          </w:rPr>
          <w:fldChar w:fldCharType="separate"/>
        </w:r>
        <w:r>
          <w:rPr>
            <w:noProof/>
            <w:webHidden/>
          </w:rPr>
          <w:t>19</w:t>
        </w:r>
        <w:r w:rsidR="003E11A0">
          <w:rPr>
            <w:noProof/>
            <w:webHidden/>
          </w:rPr>
          <w:fldChar w:fldCharType="end"/>
        </w:r>
      </w:hyperlink>
    </w:p>
    <w:p w14:paraId="5DC0EC8D" w14:textId="77777777" w:rsidR="00E7756D" w:rsidRPr="00877C53" w:rsidRDefault="00D11D0D" w:rsidP="00741330">
      <w:pPr>
        <w:pStyle w:val="Paragraph"/>
      </w:pPr>
      <w:r w:rsidRPr="00085FA6">
        <w:fldChar w:fldCharType="end"/>
      </w:r>
      <w:bookmarkStart w:id="1" w:name="_Toc411776109"/>
      <w:bookmarkStart w:id="2" w:name="_Toc411776156"/>
      <w:bookmarkStart w:id="3" w:name="_Toc464734939"/>
      <w:r w:rsidR="00E7756D" w:rsidRPr="00877C53">
        <w:br w:type="page"/>
      </w:r>
    </w:p>
    <w:p w14:paraId="4D3FD7F4" w14:textId="77777777" w:rsidR="004F083F" w:rsidRPr="00711C3A" w:rsidRDefault="004F083F" w:rsidP="00EF2F1A">
      <w:pPr>
        <w:pStyle w:val="Heading1"/>
        <w:numPr>
          <w:ilvl w:val="0"/>
          <w:numId w:val="23"/>
        </w:numPr>
        <w:ind w:left="851" w:hanging="851"/>
      </w:pPr>
      <w:bookmarkStart w:id="4" w:name="_Toc24376287"/>
      <w:bookmarkStart w:id="5" w:name="_Toc411776110"/>
      <w:bookmarkStart w:id="6" w:name="_Toc411776157"/>
      <w:bookmarkEnd w:id="1"/>
      <w:bookmarkEnd w:id="2"/>
      <w:bookmarkEnd w:id="3"/>
      <w:r w:rsidRPr="00094316">
        <w:lastRenderedPageBreak/>
        <w:t>QUALITÀ</w:t>
      </w:r>
      <w:r w:rsidRPr="00711C3A">
        <w:t xml:space="preserve"> E PROVENIENZA DEI MATERIALI</w:t>
      </w:r>
      <w:bookmarkEnd w:id="4"/>
    </w:p>
    <w:p w14:paraId="254C99B6" w14:textId="77777777" w:rsidR="004F083F" w:rsidRPr="004F083F" w:rsidRDefault="004F083F" w:rsidP="004F083F">
      <w:pPr>
        <w:pStyle w:val="Paragraph"/>
        <w:rPr>
          <w:b/>
        </w:rPr>
      </w:pPr>
      <w:r w:rsidRPr="004F083F">
        <w:rPr>
          <w:b/>
        </w:rPr>
        <w:t>CONDIZIONI GENERALI D’ACCETTAZIONE – P</w:t>
      </w:r>
      <w:r w:rsidR="007C49CD">
        <w:rPr>
          <w:b/>
        </w:rPr>
        <w:t>ROVE DI CONTROLLO</w:t>
      </w:r>
    </w:p>
    <w:p w14:paraId="06B1AE71" w14:textId="77777777" w:rsidR="004F083F" w:rsidRPr="004F083F" w:rsidRDefault="004F083F" w:rsidP="004F083F">
      <w:pPr>
        <w:pStyle w:val="Paragraph"/>
      </w:pPr>
      <w:r w:rsidRPr="004F083F">
        <w:t>I materiali da impiegare per i lavori di cui all'appalto dovranno corrispondere, come caratteristiche, a quanto stabilito nelle leggi e</w:t>
      </w:r>
      <w:r>
        <w:t xml:space="preserve"> </w:t>
      </w:r>
      <w:r w:rsidRPr="004F083F">
        <w:t>regolamenti ufficiali vigenti in materia in mancanza di particolari prescrizioni dovranno essere delle migliori qualità esistenti in</w:t>
      </w:r>
      <w:r>
        <w:t xml:space="preserve"> </w:t>
      </w:r>
      <w:r w:rsidRPr="004F083F">
        <w:t>commercio.</w:t>
      </w:r>
    </w:p>
    <w:p w14:paraId="697DD7ED" w14:textId="77777777" w:rsidR="004F083F" w:rsidRPr="004F083F" w:rsidRDefault="004F083F" w:rsidP="004F083F">
      <w:pPr>
        <w:pStyle w:val="Paragraph"/>
      </w:pPr>
      <w:r w:rsidRPr="004F083F">
        <w:t>Si precisa che le indicazioni normative riportate nelle presenti norme si intendono sempre riferentesi alla versione più recente</w:t>
      </w:r>
      <w:r>
        <w:t xml:space="preserve"> </w:t>
      </w:r>
      <w:r w:rsidRPr="004F083F">
        <w:t>delle stesse, comprensiva di eventuali atti di modificazione, integrazione e/o sostituzione.</w:t>
      </w:r>
    </w:p>
    <w:p w14:paraId="1BD185C0" w14:textId="77777777" w:rsidR="004F083F" w:rsidRPr="004F083F" w:rsidRDefault="004F083F" w:rsidP="004F083F">
      <w:pPr>
        <w:pStyle w:val="Paragraph"/>
      </w:pPr>
      <w:r w:rsidRPr="004F083F">
        <w:t>Quando la Direzione Lavori abbia rifiutata una qualsiasi provvista come non atta all'impiego, l’Appaltatore dovrà sostituirla con</w:t>
      </w:r>
      <w:r>
        <w:t xml:space="preserve"> </w:t>
      </w:r>
      <w:r w:rsidRPr="004F083F">
        <w:t>altra che corrisponda alle caratteristiche volute; i materiali rifiutati dovranno essere allontanati immediatamente dal cantiere a</w:t>
      </w:r>
      <w:r>
        <w:t xml:space="preserve"> </w:t>
      </w:r>
      <w:r w:rsidRPr="004F083F">
        <w:t>cura e spese dello stesso Appaltatore.</w:t>
      </w:r>
    </w:p>
    <w:p w14:paraId="5004EABE" w14:textId="77777777" w:rsidR="004F083F" w:rsidRPr="004F083F" w:rsidRDefault="004F083F" w:rsidP="004F083F">
      <w:pPr>
        <w:pStyle w:val="Paragraph"/>
      </w:pPr>
      <w:r w:rsidRPr="004F083F">
        <w:t>Malgrado l'accettazione dei materiali da parte della Direzione Lavori, l’Appaltatore resta totalmente responsabile della riuscita</w:t>
      </w:r>
      <w:r>
        <w:t xml:space="preserve"> </w:t>
      </w:r>
      <w:r w:rsidRPr="004F083F">
        <w:t>delle opere anche per quanto può dipendere dai materiali stessi.</w:t>
      </w:r>
    </w:p>
    <w:p w14:paraId="67AE6C9D" w14:textId="77777777" w:rsidR="004F083F" w:rsidRPr="004F083F" w:rsidRDefault="004F083F" w:rsidP="004F083F">
      <w:pPr>
        <w:pStyle w:val="Paragraph"/>
      </w:pPr>
      <w:r w:rsidRPr="004F083F">
        <w:t>L’Appaltatore sarà obbligato a prestarsi in ogni tempo alle prove dei materiali impiegati o da impiegare, anche se non incluse</w:t>
      </w:r>
      <w:r>
        <w:t xml:space="preserve"> </w:t>
      </w:r>
      <w:r w:rsidRPr="004F083F">
        <w:t>nelle presenti Norme, purché facenti riferimento ad una normativa in uso, sottostando a tutte le spese necessarie per il prelievo, la</w:t>
      </w:r>
      <w:r>
        <w:t xml:space="preserve"> </w:t>
      </w:r>
      <w:r w:rsidRPr="004F083F">
        <w:t>formazione e l'invio dei campioni ad un LABORATORIO UFFICIALE RICONOSCIUTO DAL MINISTERO DELLE INFRASTRUTTURE E</w:t>
      </w:r>
      <w:r>
        <w:t xml:space="preserve"> </w:t>
      </w:r>
      <w:r w:rsidRPr="004F083F">
        <w:t>DEI TRASPORTI; indicato se del caso dalla Direzione Lavori I campioni verranno prelevati in contraddittorio; degli stessi potrà</w:t>
      </w:r>
      <w:r>
        <w:t xml:space="preserve"> </w:t>
      </w:r>
      <w:r w:rsidRPr="004F083F">
        <w:t>essere ordinata la conservazione nei locali indicati dalla Direzione Lavori, previa apposizione di sigilli e firme del Direttore</w:t>
      </w:r>
      <w:r>
        <w:t xml:space="preserve"> </w:t>
      </w:r>
      <w:r w:rsidRPr="004F083F">
        <w:t>Lavori e dell’Appaltatore e nei modi più adatti a garantirne la autenticità e la conservazione.</w:t>
      </w:r>
    </w:p>
    <w:p w14:paraId="2989AAF6" w14:textId="77777777" w:rsidR="004F083F" w:rsidRDefault="004F083F" w:rsidP="004F083F">
      <w:pPr>
        <w:pStyle w:val="Paragraph"/>
      </w:pPr>
      <w:r w:rsidRPr="004F083F">
        <w:t>CARATTERISTICHE DEI VARI MATERIALI - I materiali da impiegare nei lavori dovranno avere i requisiti fissati qui di</w:t>
      </w:r>
      <w:r>
        <w:t xml:space="preserve"> </w:t>
      </w:r>
      <w:r w:rsidRPr="004F083F">
        <w:t>seguito e negli articoli successivi; dovranno pertanto essere forniti di una idonea certificazione d'origine, che attesti la conformità</w:t>
      </w:r>
      <w:r>
        <w:t xml:space="preserve"> </w:t>
      </w:r>
      <w:r w:rsidRPr="004F083F">
        <w:t>delle proprie caratteristiche alle specifiche richieste nelle presenti Norme. Nel caso di mancanza di tale certificazione, il materiale</w:t>
      </w:r>
      <w:r>
        <w:t xml:space="preserve"> </w:t>
      </w:r>
      <w:r w:rsidRPr="004F083F">
        <w:t>non verrà ritenuto idoneo all'impiego ed immediatamente allontanato dal cantiere, a totale cura e spese dell’Appaltatore. In caso</w:t>
      </w:r>
      <w:r>
        <w:t xml:space="preserve"> </w:t>
      </w:r>
      <w:r w:rsidRPr="004F083F">
        <w:t>di difformità con quanto fissato nel presente articolo, varrà quanto prescritto dalla Norma specifica.</w:t>
      </w:r>
    </w:p>
    <w:p w14:paraId="217076BC" w14:textId="77777777" w:rsidR="00CF3803" w:rsidRPr="00CF3803" w:rsidRDefault="00CF3803" w:rsidP="00CF3803">
      <w:pPr>
        <w:pStyle w:val="Paragraph"/>
        <w:rPr>
          <w:b/>
        </w:rPr>
      </w:pPr>
      <w:r w:rsidRPr="00CF3803">
        <w:rPr>
          <w:b/>
        </w:rPr>
        <w:t>LEGANTI IDRAULICI - CALCI AEREE - POZZOLANE:</w:t>
      </w:r>
    </w:p>
    <w:p w14:paraId="7287DC31" w14:textId="77777777" w:rsidR="00CF3803" w:rsidRPr="004F083F" w:rsidRDefault="00CF3803" w:rsidP="00CF3803">
      <w:pPr>
        <w:pStyle w:val="Paragraph"/>
      </w:pPr>
      <w:r>
        <w:t>Dovranno corrispondere alle prescrizioni: della legge 595/1965; delle "Norme sui requisiti di accettazione e modalità di prova dei leganti idraulici" D.M. 14-1-1966, modificato con D.M. 3/06/68, D.M. 31/08/1972, D.M. 13/09/93 delle "Norme per l'accettazione delle calci aeree" R.D. num. 2231/1939; delle "Norme per l'accettazione delle pozzolane e dei materiali a comportamento pozzolanico", R.D. num. 2230/1939; I materiali dovranno trovarsi, al momento dell'uso in perfetto stato di conservazione. Il loro impiego nella preparazione di malte e conglomerati cementizi dovrà avvenire con l'osservanza delle migliori regole d'arte.</w:t>
      </w:r>
    </w:p>
    <w:p w14:paraId="61173218" w14:textId="77777777" w:rsidR="00CF3803" w:rsidRPr="00CF3803" w:rsidRDefault="00CF3803" w:rsidP="00CF3803">
      <w:pPr>
        <w:pStyle w:val="Paragraph"/>
        <w:rPr>
          <w:b/>
        </w:rPr>
      </w:pPr>
      <w:r w:rsidRPr="00CF3803">
        <w:rPr>
          <w:b/>
        </w:rPr>
        <w:t>GHIAIE - GHIAIETTI - PIETRISCHI - PIETRISCHETTI – SABBIE PER OPERE MURARIE:</w:t>
      </w:r>
    </w:p>
    <w:p w14:paraId="51E9AAF1" w14:textId="77777777" w:rsidR="00CF3803" w:rsidRDefault="00CF3803" w:rsidP="00CF3803">
      <w:pPr>
        <w:pStyle w:val="Paragraph"/>
      </w:pPr>
      <w:r>
        <w:t>Dovranno corrispondere ai requisiti stabiliti dalle Norme Tecniche emanate in applicazione dell'art. 21 della Legge num. 1086/1971. Le dimensioni massime degli aggregati costituenti la miscela dovranno essere compatibili con quanto prescritto nel D.M. num. 09/01/1996 e in ogni caso le maggiori fra quelle previste come compatibili per la struttura a cui il conglomerato cementizio è destinato.</w:t>
      </w:r>
    </w:p>
    <w:p w14:paraId="0C4FD2CB" w14:textId="77777777" w:rsidR="00CF3803" w:rsidRPr="00CF3803" w:rsidRDefault="00CF3803" w:rsidP="00CF3803">
      <w:pPr>
        <w:pStyle w:val="Paragraph"/>
        <w:rPr>
          <w:b/>
        </w:rPr>
      </w:pPr>
      <w:r w:rsidRPr="00CF3803">
        <w:rPr>
          <w:b/>
        </w:rPr>
        <w:t>PIETRISCHI - PIETRISCHETTI - GRANIGLIE - SABBIE - ADDITIVI PER PAVIMENTAZIONI:</w:t>
      </w:r>
    </w:p>
    <w:p w14:paraId="6D567728" w14:textId="77777777" w:rsidR="00CF3803" w:rsidRDefault="00CF3803" w:rsidP="00CF3803">
      <w:pPr>
        <w:pStyle w:val="Paragraph"/>
      </w:pPr>
      <w:r>
        <w:t>Dovranno soddisfare ai requisiti stabiliti nelle corrispondenti "Norme per l'accettazione dei pietrischi, dei pietrischetti, delle graniglie, delle sabbie e degli additivi per costruzioni stradali" del C.NUM.R. (Fascicolo num. 4, Ed. 1953 ed eventuali successive modificazioni ed integrazioni) ed essere rispondenti alle specifiche riportate nelle rispettive norme di esecuzione lavori.</w:t>
      </w:r>
    </w:p>
    <w:p w14:paraId="29262953" w14:textId="77777777" w:rsidR="00CF3803" w:rsidRPr="00CF3803" w:rsidRDefault="00CF3803" w:rsidP="00CF3803">
      <w:pPr>
        <w:pStyle w:val="Paragraph"/>
        <w:rPr>
          <w:b/>
        </w:rPr>
      </w:pPr>
      <w:r w:rsidRPr="00CF3803">
        <w:rPr>
          <w:b/>
        </w:rPr>
        <w:t>PIETRE DA TAGLIO:</w:t>
      </w:r>
    </w:p>
    <w:p w14:paraId="380C2F4B" w14:textId="77777777" w:rsidR="00CF3803" w:rsidRDefault="00CF3803" w:rsidP="00CF3803">
      <w:pPr>
        <w:pStyle w:val="Paragraph"/>
      </w:pPr>
      <w:r>
        <w:t>Proverranno dalle cave che saranno accettate dalla Direzione Lavori, esse dovranno essere sostanzialmente uniformi e compatte, sane e tenaci, senza parti alterate, vene, peli od altri difetti,</w:t>
      </w:r>
      <w:r w:rsidR="00237E1C">
        <w:t xml:space="preserve"> senza immasticature o tasselli, </w:t>
      </w:r>
      <w:r>
        <w:t>dovranno corrispondere ai requisiti di accettazione stabiliti dal R.D. num. 2232/1939. Le lavorazioni che potranno essere adottate per le pietre da taglio saranno le seguenti:</w:t>
      </w:r>
    </w:p>
    <w:p w14:paraId="467F176E" w14:textId="77777777" w:rsidR="00CF3803" w:rsidRDefault="00CF3803" w:rsidP="00094316">
      <w:pPr>
        <w:pStyle w:val="Itema"/>
      </w:pPr>
      <w:r>
        <w:t>grana grossa</w:t>
      </w:r>
      <w:r w:rsidR="00094316">
        <w:t>.</w:t>
      </w:r>
    </w:p>
    <w:p w14:paraId="14B29FDE" w14:textId="77777777" w:rsidR="00CF3803" w:rsidRDefault="00CF3803" w:rsidP="00094316">
      <w:pPr>
        <w:pStyle w:val="Itema"/>
      </w:pPr>
      <w:r>
        <w:t>grana ordinaria</w:t>
      </w:r>
      <w:r w:rsidR="00094316">
        <w:t>.</w:t>
      </w:r>
    </w:p>
    <w:p w14:paraId="23ABD760" w14:textId="77777777" w:rsidR="00CF3803" w:rsidRDefault="00CF3803" w:rsidP="00094316">
      <w:pPr>
        <w:pStyle w:val="Itema"/>
      </w:pPr>
      <w:r>
        <w:t>grana mezza fina</w:t>
      </w:r>
      <w:r w:rsidR="00094316">
        <w:t>.</w:t>
      </w:r>
    </w:p>
    <w:p w14:paraId="12723B8B" w14:textId="77777777" w:rsidR="00CF3803" w:rsidRDefault="00CF3803" w:rsidP="00094316">
      <w:pPr>
        <w:pStyle w:val="Itema"/>
      </w:pPr>
      <w:r>
        <w:t>grana fina</w:t>
      </w:r>
      <w:r w:rsidR="00094316">
        <w:t>.</w:t>
      </w:r>
    </w:p>
    <w:p w14:paraId="436309C7" w14:textId="77777777" w:rsidR="00CF3803" w:rsidRDefault="00CF3803" w:rsidP="00CF3803">
      <w:pPr>
        <w:pStyle w:val="Paragraph"/>
      </w:pPr>
      <w:r>
        <w:lastRenderedPageBreak/>
        <w:t>Quando anche si tratti di facce semplicemente abbozzate, esse dovranno venire lavorate sotto regolo in modo da non presentare incavi o sporgenze maggiori di 2 cm rispetto al piano medio; le pietre lavorate a punta grossa non presenteranno irregolarità maggiori di 1 cm.</w:t>
      </w:r>
    </w:p>
    <w:p w14:paraId="497AFFAB" w14:textId="77777777" w:rsidR="00CF3803" w:rsidRDefault="00CF3803" w:rsidP="00CF3803">
      <w:pPr>
        <w:pStyle w:val="Paragraph"/>
      </w:pPr>
      <w:r>
        <w:t>Per le pietre lavorate a punta mezzana od a punta fina, i letti di posa saranno lavorati a perfetto piano, e le facce dovranno avere gli spigoli vivi e ben rifilati in modo che le connessure non eccedano i 5 mm.</w:t>
      </w:r>
    </w:p>
    <w:p w14:paraId="0EAF1DF0" w14:textId="77777777" w:rsidR="00CF3803" w:rsidRDefault="00CF3803" w:rsidP="00CF3803">
      <w:pPr>
        <w:pStyle w:val="Paragraph"/>
      </w:pPr>
      <w:r>
        <w:t>Dove sia prescritta la lavorazione a martellina, le superfici e gli spigoli dovranno essere lavorati in modo che le commessure non eccedono i 3 mm.</w:t>
      </w:r>
    </w:p>
    <w:p w14:paraId="6F1C395B" w14:textId="77777777" w:rsidR="004F083F" w:rsidRDefault="00CF3803" w:rsidP="00CF3803">
      <w:pPr>
        <w:pStyle w:val="Paragraph"/>
      </w:pPr>
      <w:r>
        <w:t>Non saranno tollerate né smussature negli spigoli, né cavità nelle facce, né masticature o rattoppi.</w:t>
      </w:r>
    </w:p>
    <w:p w14:paraId="28D1489A" w14:textId="77777777" w:rsidR="00F32D7F" w:rsidRPr="00F32D7F" w:rsidRDefault="00F32D7F" w:rsidP="00F32D7F">
      <w:pPr>
        <w:pStyle w:val="Paragraph"/>
        <w:rPr>
          <w:b/>
        </w:rPr>
      </w:pPr>
      <w:r w:rsidRPr="00F32D7F">
        <w:rPr>
          <w:b/>
        </w:rPr>
        <w:t>MATERIALI FERROSI</w:t>
      </w:r>
    </w:p>
    <w:p w14:paraId="7FDB0F30" w14:textId="77777777" w:rsidR="00F32D7F" w:rsidRDefault="00F32D7F" w:rsidP="00F32D7F">
      <w:pPr>
        <w:pStyle w:val="Paragraph"/>
      </w:pPr>
      <w:r>
        <w:t>Saranno esenti da scorie, soffiature, saldature e da qualsiasi altro difetto. Gli acciai per c.a., c.a.p. e carpenteria metallica dovranno soddisfare ai requisiti stabiliti dalle Norme Tecniche emanate in applicazione dell'art. 21 della Legge num. 1086/1971.</w:t>
      </w:r>
    </w:p>
    <w:p w14:paraId="11E29D13" w14:textId="77777777" w:rsidR="00F32D7F" w:rsidRPr="00F32D7F" w:rsidRDefault="00F32D7F" w:rsidP="00F32D7F">
      <w:pPr>
        <w:pStyle w:val="Paragraph"/>
        <w:rPr>
          <w:b/>
        </w:rPr>
      </w:pPr>
      <w:r w:rsidRPr="00F32D7F">
        <w:rPr>
          <w:b/>
        </w:rPr>
        <w:t>ALLUMINIO ANODIZZATO:</w:t>
      </w:r>
    </w:p>
    <w:p w14:paraId="3DB0A676" w14:textId="77777777" w:rsidR="00F32D7F" w:rsidRDefault="00F32D7F" w:rsidP="00F32D7F">
      <w:pPr>
        <w:pStyle w:val="Paragraph"/>
      </w:pPr>
      <w:r>
        <w:t>Dovrà risultare conforme alla norma UNI 4522-66 «Rivestimenti per ossidazione anodica dell'alluminio e sue leghe. Classificazione, caratteristiche e collaudo».</w:t>
      </w:r>
    </w:p>
    <w:p w14:paraId="3CEEDE6D" w14:textId="77777777" w:rsidR="00F32D7F" w:rsidRDefault="00F32D7F" w:rsidP="00F32D7F">
      <w:pPr>
        <w:pStyle w:val="Paragraph"/>
      </w:pPr>
      <w:r>
        <w:t>Gli strati normalizzati di ossido anodico saranno definiti mediante una sigla (OTO, BRI, ARP, ARC, ARS, IND, VET rispettivamente per strato: ottico, brillante, architettonico lucido, architettonico spazzolato, architettonico satinato chimicamente, industriale grezzo, vetroso), un numero che ne indica la classe di spessore e l'eventuale indicazione della colorazione.</w:t>
      </w:r>
    </w:p>
    <w:p w14:paraId="32D7C21B" w14:textId="77777777" w:rsidR="00F32D7F" w:rsidRPr="00F32D7F" w:rsidRDefault="00F32D7F" w:rsidP="00F32D7F">
      <w:pPr>
        <w:pStyle w:val="Paragraph"/>
        <w:rPr>
          <w:b/>
        </w:rPr>
      </w:pPr>
      <w:r w:rsidRPr="00F32D7F">
        <w:rPr>
          <w:b/>
        </w:rPr>
        <w:t>LEGANTI ED EMULSIONI BITUMINOSI:</w:t>
      </w:r>
    </w:p>
    <w:p w14:paraId="1A3E5CBA" w14:textId="77777777" w:rsidR="00F32D7F" w:rsidRDefault="00F32D7F" w:rsidP="00F32D7F">
      <w:pPr>
        <w:pStyle w:val="Paragraph"/>
      </w:pPr>
      <w:r>
        <w:t>Dovranno soddisfare i requisiti stabiliti nelle corrispondenti norme C.N.R. "Norme per l'accettazione dei bitumi per usi stradali" - Fascicolo num. 2 - Ed. 1951; "Norme per l'accettazione dei bitumi per usi stradali" - Fascicolo num. 7 - Ed. 1957 del C.N.R."Norme per l'accettazione delle emulsioni bituminose per usi stradali" Fascicolo num. 3 - Ed. 1958 e loro eventuali successive modificazioni ed integrazioni.</w:t>
      </w:r>
    </w:p>
    <w:p w14:paraId="65781A05" w14:textId="77777777" w:rsidR="00F32D7F" w:rsidRPr="00F32D7F" w:rsidRDefault="00F32D7F" w:rsidP="00F32D7F">
      <w:pPr>
        <w:pStyle w:val="Paragraph"/>
        <w:rPr>
          <w:b/>
        </w:rPr>
      </w:pPr>
      <w:r w:rsidRPr="00F32D7F">
        <w:rPr>
          <w:b/>
        </w:rPr>
        <w:t>GEOTESSILI</w:t>
      </w:r>
    </w:p>
    <w:p w14:paraId="4B8B1279" w14:textId="77777777" w:rsidR="00F32D7F" w:rsidRDefault="00F32D7F" w:rsidP="00F32D7F">
      <w:pPr>
        <w:pStyle w:val="Paragraph"/>
      </w:pPr>
      <w:r>
        <w:t>Costituiti da tessuto non tessuto ottenuto da fibre 100% polipropilene o poliestere di prima qualità (con esclusione di fibre riciclate), agglomerate mediante sistema di agugliatura meccanica, stabilizzate ai raggi UV, con esclusione di collanti, resine, additivi chimici e/o processi di termofusione, termocalandratura e termolegatura. I geotessili sono a filo continuo quando il filamento ha lunghezza teoricamente illimitata.</w:t>
      </w:r>
    </w:p>
    <w:p w14:paraId="315091F0" w14:textId="77777777" w:rsidR="00F32D7F" w:rsidRDefault="00F32D7F" w:rsidP="00F32D7F">
      <w:pPr>
        <w:pStyle w:val="Paragraph"/>
      </w:pPr>
      <w:r>
        <w:t>Nella tabella che segue vengono riepilogate, in relazione alla natura chimica dei polimeri impiegati, le principali caratteristiche degli stessi:</w:t>
      </w:r>
    </w:p>
    <w:tbl>
      <w:tblPr>
        <w:tblStyle w:val="RCONSTableStyle1"/>
        <w:tblW w:w="0" w:type="auto"/>
        <w:jc w:val="center"/>
        <w:tblLook w:val="04A0" w:firstRow="1" w:lastRow="0" w:firstColumn="1" w:lastColumn="0" w:noHBand="0" w:noVBand="1"/>
      </w:tblPr>
      <w:tblGrid>
        <w:gridCol w:w="4477"/>
        <w:gridCol w:w="1077"/>
        <w:gridCol w:w="1357"/>
      </w:tblGrid>
      <w:tr w:rsidR="00004D40" w:rsidRPr="00106EE5" w14:paraId="3A31C7E5" w14:textId="77777777" w:rsidTr="005D41C6">
        <w:trPr>
          <w:cnfStyle w:val="100000000000" w:firstRow="1" w:lastRow="0" w:firstColumn="0" w:lastColumn="0" w:oddVBand="0" w:evenVBand="0" w:oddHBand="0" w:evenHBand="0" w:firstRowFirstColumn="0" w:firstRowLastColumn="0" w:lastRowFirstColumn="0" w:lastRowLastColumn="0"/>
          <w:tblHeader/>
          <w:jc w:val="center"/>
        </w:trPr>
        <w:tc>
          <w:tcPr>
            <w:cnfStyle w:val="000000000100" w:firstRow="0" w:lastRow="0" w:firstColumn="0" w:lastColumn="0" w:oddVBand="0" w:evenVBand="0" w:oddHBand="0" w:evenHBand="0" w:firstRowFirstColumn="1" w:firstRowLastColumn="0" w:lastRowFirstColumn="0" w:lastRowLastColumn="0"/>
            <w:tcW w:w="0" w:type="auto"/>
          </w:tcPr>
          <w:p w14:paraId="7AFB5FD4" w14:textId="77777777" w:rsidR="00004D40" w:rsidRPr="00106EE5" w:rsidRDefault="00004D40" w:rsidP="005D41C6">
            <w:pPr>
              <w:pStyle w:val="Paragraph"/>
              <w:jc w:val="center"/>
              <w:rPr>
                <w:rFonts w:cs="Arial"/>
                <w:b/>
                <w:lang w:val="en-US"/>
              </w:rPr>
            </w:pPr>
            <w:r w:rsidRPr="00004D40">
              <w:rPr>
                <w:rFonts w:cs="Arial"/>
                <w:b/>
                <w:lang w:val="en-US"/>
              </w:rPr>
              <w:t>MATERIE PRIME - CARATTERISTICHE TECNICHE</w:t>
            </w:r>
          </w:p>
        </w:tc>
        <w:tc>
          <w:tcPr>
            <w:tcW w:w="0" w:type="auto"/>
          </w:tcPr>
          <w:p w14:paraId="18983856" w14:textId="77777777" w:rsidR="00004D40" w:rsidRPr="00106EE5" w:rsidRDefault="00004D40" w:rsidP="005D41C6">
            <w:pPr>
              <w:pStyle w:val="Paragraph"/>
              <w:jc w:val="center"/>
              <w:cnfStyle w:val="100000000000" w:firstRow="1" w:lastRow="0" w:firstColumn="0" w:lastColumn="0" w:oddVBand="0" w:evenVBand="0" w:oddHBand="0" w:evenHBand="0" w:firstRowFirstColumn="0" w:firstRowLastColumn="0" w:lastRowFirstColumn="0" w:lastRowLastColumn="0"/>
              <w:rPr>
                <w:rFonts w:cs="Arial"/>
                <w:b/>
                <w:lang w:val="en-US"/>
              </w:rPr>
            </w:pPr>
            <w:proofErr w:type="spellStart"/>
            <w:r w:rsidRPr="00004D40">
              <w:rPr>
                <w:rFonts w:cs="Arial"/>
                <w:b/>
                <w:lang w:val="en-US"/>
              </w:rPr>
              <w:t>Poliestere</w:t>
            </w:r>
            <w:proofErr w:type="spellEnd"/>
          </w:p>
        </w:tc>
        <w:tc>
          <w:tcPr>
            <w:tcW w:w="0" w:type="auto"/>
          </w:tcPr>
          <w:p w14:paraId="22B5F982" w14:textId="77777777" w:rsidR="00004D40" w:rsidRPr="00106EE5" w:rsidRDefault="00004D40" w:rsidP="005D41C6">
            <w:pPr>
              <w:pStyle w:val="Paragraph"/>
              <w:jc w:val="center"/>
              <w:cnfStyle w:val="100000000000" w:firstRow="1" w:lastRow="0" w:firstColumn="0" w:lastColumn="0" w:oddVBand="0" w:evenVBand="0" w:oddHBand="0" w:evenHBand="0" w:firstRowFirstColumn="0" w:firstRowLastColumn="0" w:lastRowFirstColumn="0" w:lastRowLastColumn="0"/>
              <w:rPr>
                <w:rFonts w:cs="Arial"/>
                <w:b/>
                <w:lang w:val="en-US"/>
              </w:rPr>
            </w:pPr>
            <w:proofErr w:type="spellStart"/>
            <w:r w:rsidRPr="00004D40">
              <w:rPr>
                <w:rFonts w:cs="Arial"/>
                <w:b/>
                <w:lang w:val="en-US"/>
              </w:rPr>
              <w:t>Polipropilene</w:t>
            </w:r>
            <w:proofErr w:type="spellEnd"/>
          </w:p>
        </w:tc>
      </w:tr>
      <w:tr w:rsidR="00004D40" w:rsidRPr="00106EE5" w14:paraId="4DAEB7E0" w14:textId="77777777" w:rsidTr="005D41C6">
        <w:trPr>
          <w:jc w:val="center"/>
        </w:trPr>
        <w:tc>
          <w:tcPr>
            <w:tcW w:w="0" w:type="auto"/>
          </w:tcPr>
          <w:p w14:paraId="22CE639A" w14:textId="77777777" w:rsidR="00004D40" w:rsidRPr="00004D40" w:rsidRDefault="00004D40" w:rsidP="005D41C6">
            <w:pPr>
              <w:pStyle w:val="Paragraph"/>
              <w:jc w:val="left"/>
              <w:rPr>
                <w:rFonts w:cs="Arial"/>
              </w:rPr>
            </w:pPr>
            <w:r w:rsidRPr="00004D40">
              <w:rPr>
                <w:rFonts w:cs="Arial"/>
              </w:rPr>
              <w:t>DENSITÀ MINUM. (G/CMC)</w:t>
            </w:r>
          </w:p>
        </w:tc>
        <w:tc>
          <w:tcPr>
            <w:tcW w:w="0" w:type="auto"/>
          </w:tcPr>
          <w:p w14:paraId="62CFC264" w14:textId="77777777" w:rsidR="00004D40" w:rsidRPr="00004D40" w:rsidRDefault="00004D40" w:rsidP="005D41C6">
            <w:pPr>
              <w:pStyle w:val="Paragraph"/>
              <w:jc w:val="center"/>
              <w:rPr>
                <w:rFonts w:cs="Arial"/>
              </w:rPr>
            </w:pPr>
            <w:r>
              <w:rPr>
                <w:rFonts w:cs="Arial"/>
              </w:rPr>
              <w:t>1.38</w:t>
            </w:r>
          </w:p>
        </w:tc>
        <w:tc>
          <w:tcPr>
            <w:tcW w:w="0" w:type="auto"/>
          </w:tcPr>
          <w:p w14:paraId="5761600D" w14:textId="77777777" w:rsidR="00004D40" w:rsidRPr="00004D40" w:rsidRDefault="00004D40" w:rsidP="005D41C6">
            <w:pPr>
              <w:pStyle w:val="Paragraph"/>
              <w:jc w:val="center"/>
              <w:rPr>
                <w:rFonts w:cs="Arial"/>
              </w:rPr>
            </w:pPr>
            <w:r>
              <w:rPr>
                <w:rFonts w:cs="Arial"/>
              </w:rPr>
              <w:t>0.90</w:t>
            </w:r>
          </w:p>
        </w:tc>
      </w:tr>
      <w:tr w:rsidR="00004D40" w:rsidRPr="00106EE5" w14:paraId="163C28FB" w14:textId="77777777" w:rsidTr="005D41C6">
        <w:trPr>
          <w:jc w:val="center"/>
        </w:trPr>
        <w:tc>
          <w:tcPr>
            <w:tcW w:w="0" w:type="auto"/>
          </w:tcPr>
          <w:p w14:paraId="42D0EE75" w14:textId="77777777" w:rsidR="00004D40" w:rsidRPr="00004D40" w:rsidRDefault="00004D40" w:rsidP="005D41C6">
            <w:pPr>
              <w:pStyle w:val="Paragraph"/>
              <w:jc w:val="left"/>
              <w:rPr>
                <w:rFonts w:cs="Arial"/>
              </w:rPr>
            </w:pPr>
            <w:r w:rsidRPr="00004D40">
              <w:rPr>
                <w:rFonts w:cs="Arial"/>
              </w:rPr>
              <w:t>PUNTO DI RAMMOLLIMENTO MINUM. (°C)</w:t>
            </w:r>
          </w:p>
        </w:tc>
        <w:tc>
          <w:tcPr>
            <w:tcW w:w="0" w:type="auto"/>
          </w:tcPr>
          <w:p w14:paraId="6458CF6D" w14:textId="77777777" w:rsidR="00004D40" w:rsidRPr="00004D40" w:rsidRDefault="00004D40" w:rsidP="005D41C6">
            <w:pPr>
              <w:pStyle w:val="Paragraph"/>
              <w:jc w:val="center"/>
              <w:rPr>
                <w:rFonts w:cs="Arial"/>
              </w:rPr>
            </w:pPr>
            <w:r w:rsidRPr="00004D40">
              <w:rPr>
                <w:rFonts w:cs="Arial"/>
              </w:rPr>
              <w:t>230÷250</w:t>
            </w:r>
          </w:p>
        </w:tc>
        <w:tc>
          <w:tcPr>
            <w:tcW w:w="0" w:type="auto"/>
          </w:tcPr>
          <w:p w14:paraId="3E1A6908" w14:textId="77777777" w:rsidR="00004D40" w:rsidRPr="00004D40" w:rsidRDefault="00004D40" w:rsidP="005D41C6">
            <w:pPr>
              <w:pStyle w:val="Paragraph"/>
              <w:jc w:val="center"/>
              <w:rPr>
                <w:rFonts w:cs="Arial"/>
              </w:rPr>
            </w:pPr>
            <w:r>
              <w:rPr>
                <w:rFonts w:cs="Arial"/>
              </w:rPr>
              <w:t>140</w:t>
            </w:r>
          </w:p>
        </w:tc>
      </w:tr>
      <w:tr w:rsidR="00004D40" w:rsidRPr="00106EE5" w14:paraId="775A5675" w14:textId="77777777" w:rsidTr="005D41C6">
        <w:trPr>
          <w:jc w:val="center"/>
        </w:trPr>
        <w:tc>
          <w:tcPr>
            <w:tcW w:w="0" w:type="auto"/>
          </w:tcPr>
          <w:p w14:paraId="1CFCED31" w14:textId="77777777" w:rsidR="00004D40" w:rsidRPr="00004D40" w:rsidRDefault="00004D40" w:rsidP="005D41C6">
            <w:pPr>
              <w:pStyle w:val="Paragraph"/>
              <w:jc w:val="left"/>
              <w:rPr>
                <w:rFonts w:cs="Arial"/>
              </w:rPr>
            </w:pPr>
            <w:r w:rsidRPr="00004D40">
              <w:rPr>
                <w:rFonts w:cs="Arial"/>
              </w:rPr>
              <w:t>PUNTO DI FUSIONE MINUM. (°C)</w:t>
            </w:r>
          </w:p>
        </w:tc>
        <w:tc>
          <w:tcPr>
            <w:tcW w:w="0" w:type="auto"/>
          </w:tcPr>
          <w:p w14:paraId="2E2439A2" w14:textId="77777777" w:rsidR="00004D40" w:rsidRPr="00004D40" w:rsidRDefault="00004D40" w:rsidP="005D41C6">
            <w:pPr>
              <w:pStyle w:val="Paragraph"/>
              <w:jc w:val="center"/>
              <w:rPr>
                <w:rFonts w:cs="Arial"/>
              </w:rPr>
            </w:pPr>
            <w:r w:rsidRPr="00004D40">
              <w:rPr>
                <w:rFonts w:cs="Arial"/>
              </w:rPr>
              <w:t>260÷265</w:t>
            </w:r>
          </w:p>
        </w:tc>
        <w:tc>
          <w:tcPr>
            <w:tcW w:w="0" w:type="auto"/>
          </w:tcPr>
          <w:p w14:paraId="3EC3C49B" w14:textId="77777777" w:rsidR="00004D40" w:rsidRPr="00004D40" w:rsidRDefault="00004D40" w:rsidP="005D41C6">
            <w:pPr>
              <w:pStyle w:val="Paragraph"/>
              <w:jc w:val="center"/>
              <w:rPr>
                <w:rFonts w:cs="Arial"/>
              </w:rPr>
            </w:pPr>
            <w:r w:rsidRPr="00004D40">
              <w:rPr>
                <w:rFonts w:cs="Arial"/>
              </w:rPr>
              <w:t>170÷175</w:t>
            </w:r>
          </w:p>
        </w:tc>
      </w:tr>
      <w:tr w:rsidR="00004D40" w:rsidRPr="00106EE5" w14:paraId="6C179916" w14:textId="77777777" w:rsidTr="005D41C6">
        <w:trPr>
          <w:jc w:val="center"/>
        </w:trPr>
        <w:tc>
          <w:tcPr>
            <w:tcW w:w="0" w:type="auto"/>
          </w:tcPr>
          <w:p w14:paraId="5FB3B2C6" w14:textId="77777777" w:rsidR="00004D40" w:rsidRPr="00004D40" w:rsidRDefault="00004D40" w:rsidP="005D41C6">
            <w:pPr>
              <w:pStyle w:val="Paragraph"/>
              <w:jc w:val="left"/>
              <w:rPr>
                <w:rFonts w:cs="Arial"/>
              </w:rPr>
            </w:pPr>
            <w:r w:rsidRPr="00004D40">
              <w:rPr>
                <w:rFonts w:cs="Arial"/>
              </w:rPr>
              <w:t>PUNTO D'UMIDITÀ (% A 65% DI UMIDITÀ REL.)</w:t>
            </w:r>
          </w:p>
        </w:tc>
        <w:tc>
          <w:tcPr>
            <w:tcW w:w="0" w:type="auto"/>
          </w:tcPr>
          <w:p w14:paraId="0BDE41E8" w14:textId="77777777" w:rsidR="00004D40" w:rsidRPr="00004D40" w:rsidRDefault="00004D40" w:rsidP="005D41C6">
            <w:pPr>
              <w:pStyle w:val="Paragraph"/>
              <w:jc w:val="center"/>
              <w:rPr>
                <w:rFonts w:cs="Arial"/>
              </w:rPr>
            </w:pPr>
            <w:r>
              <w:rPr>
                <w:rFonts w:cs="Arial"/>
              </w:rPr>
              <w:t>0.4</w:t>
            </w:r>
          </w:p>
        </w:tc>
        <w:tc>
          <w:tcPr>
            <w:tcW w:w="0" w:type="auto"/>
          </w:tcPr>
          <w:p w14:paraId="68930AF0" w14:textId="77777777" w:rsidR="00004D40" w:rsidRPr="00004D40" w:rsidRDefault="00004D40" w:rsidP="005D41C6">
            <w:pPr>
              <w:pStyle w:val="Paragraph"/>
              <w:jc w:val="center"/>
              <w:rPr>
                <w:rFonts w:cs="Arial"/>
              </w:rPr>
            </w:pPr>
            <w:r>
              <w:rPr>
                <w:rFonts w:cs="Arial"/>
              </w:rPr>
              <w:t>0.04</w:t>
            </w:r>
          </w:p>
        </w:tc>
      </w:tr>
    </w:tbl>
    <w:p w14:paraId="6058E384" w14:textId="77777777" w:rsidR="00004D40" w:rsidRDefault="00004D40" w:rsidP="00004D40">
      <w:pPr>
        <w:pStyle w:val="Paragraph"/>
      </w:pPr>
      <w:r>
        <w:t>I geotessili dovranno, non avere superficie liscia, essere imputrescibili ed atossici, resistenti ai raggi ultravioletti, ai solventi, alle reazioni chimiche che si producono nel terreno, alle cementazioni naturali, all'azione di microrganismi, essere antinquinanti ed isotropi. Dovranno essere forniti in rotoli di larghezza la più ampia possibile in relazione alle modalità di impiego.</w:t>
      </w:r>
    </w:p>
    <w:p w14:paraId="4D1D28FA" w14:textId="77777777" w:rsidR="00225769" w:rsidRPr="00711C3A" w:rsidRDefault="00225769" w:rsidP="00EF2F1A">
      <w:pPr>
        <w:pStyle w:val="Heading1"/>
        <w:tabs>
          <w:tab w:val="clear" w:pos="567"/>
        </w:tabs>
        <w:ind w:left="851" w:hanging="851"/>
      </w:pPr>
      <w:bookmarkStart w:id="7" w:name="_Toc24376288"/>
      <w:r w:rsidRPr="00711C3A">
        <w:lastRenderedPageBreak/>
        <w:t>PAVIMENTAZIONI STRADALI IN CONGLOMERATO BITUMINOSO</w:t>
      </w:r>
      <w:bookmarkEnd w:id="7"/>
    </w:p>
    <w:p w14:paraId="72B9D97B" w14:textId="77777777" w:rsidR="00225769" w:rsidRPr="0084617B" w:rsidRDefault="00225769" w:rsidP="00EF2F1A">
      <w:pPr>
        <w:pStyle w:val="Heading2"/>
      </w:pPr>
      <w:bookmarkStart w:id="8" w:name="_Toc24376289"/>
      <w:r w:rsidRPr="00094316">
        <w:t>Disposizioni</w:t>
      </w:r>
      <w:r w:rsidRPr="0084617B">
        <w:t xml:space="preserve"> di Carattere Generale</w:t>
      </w:r>
      <w:bookmarkEnd w:id="8"/>
      <w:r w:rsidRPr="0084617B">
        <w:t xml:space="preserve"> </w:t>
      </w:r>
    </w:p>
    <w:p w14:paraId="5ED93BA4" w14:textId="77777777" w:rsidR="00225769" w:rsidRDefault="00225769" w:rsidP="00225769">
      <w:pPr>
        <w:pStyle w:val="Paragraph"/>
      </w:pPr>
      <w:r>
        <w:t>I</w:t>
      </w:r>
      <w:r w:rsidRPr="00225769">
        <w:t xml:space="preserve"> materiali di cui al presente articolo de</w:t>
      </w:r>
      <w:r>
        <w:t>vono</w:t>
      </w:r>
      <w:r w:rsidRPr="00225769">
        <w:t xml:space="preserve"> corrispondere ai requisiti stabiliti nelle “Norme sugli</w:t>
      </w:r>
      <w:r>
        <w:t xml:space="preserve"> </w:t>
      </w:r>
      <w:r w:rsidRPr="00225769">
        <w:t>aggregati e criteri di accettazione degli aggregati impiegati nelle sovrastrutture stradali” del C.N.R. B.U. n 139 del 15.12.1992, ed</w:t>
      </w:r>
      <w:r>
        <w:t xml:space="preserve"> </w:t>
      </w:r>
      <w:r w:rsidRPr="00225769">
        <w:t>eventuali successive modifiche, si precisa che i materiali litici ad elementi approssimativamente poliedrici, con spigoli vivi,</w:t>
      </w:r>
      <w:r w:rsidR="00237E1C">
        <w:t xml:space="preserve"> </w:t>
      </w:r>
      <w:r w:rsidRPr="00225769">
        <w:t>ottenuti per frantumazione di pietrame o ciottoli, costituiscono gli aggregati grossi che, a second</w:t>
      </w:r>
      <w:r w:rsidR="00237E1C">
        <w:t>a</w:t>
      </w:r>
      <w:r w:rsidRPr="00225769">
        <w:t xml:space="preserve"> delle dimensioni,</w:t>
      </w:r>
      <w:r w:rsidR="00237E1C">
        <w:t xml:space="preserve"> </w:t>
      </w:r>
      <w:r w:rsidRPr="00225769">
        <w:t>si classificano</w:t>
      </w:r>
      <w:r>
        <w:t xml:space="preserve"> </w:t>
      </w:r>
      <w:r w:rsidRPr="00225769">
        <w:t>come pietrisco, pietrischetto e graniglia.</w:t>
      </w:r>
      <w:r>
        <w:t xml:space="preserve"> </w:t>
      </w:r>
      <w:r w:rsidRPr="00225769">
        <w:t>Le rocce dalla cui frantumazione devono provenire tali aggregati devono essere compatte, uniformi di struttura e di</w:t>
      </w:r>
      <w:r>
        <w:t xml:space="preserve"> </w:t>
      </w:r>
      <w:r w:rsidRPr="00225769">
        <w:t>composizione, sane e prive di elementi decomposti od alterati da azioni atmosferiche, preferibilmente idrofobe e particolarmente</w:t>
      </w:r>
      <w:r>
        <w:t xml:space="preserve"> dure, con assoluta preferenza verso rocce di origine ignea; sono da escludere le rocce marnose, quelle gelive e quelle porose e scistose.</w:t>
      </w:r>
    </w:p>
    <w:p w14:paraId="4ED1FB70" w14:textId="77777777" w:rsidR="00225769" w:rsidRDefault="00225769" w:rsidP="00225769">
      <w:pPr>
        <w:pStyle w:val="Paragraph"/>
      </w:pPr>
      <w:r>
        <w:t xml:space="preserve">Il coefficiente di qualità determinato con la prova normale Deval non dovrà essere inferiore a 12. </w:t>
      </w:r>
    </w:p>
    <w:p w14:paraId="68A7D100" w14:textId="77777777" w:rsidR="00225769" w:rsidRDefault="00225769" w:rsidP="00225769">
      <w:pPr>
        <w:pStyle w:val="Paragraph"/>
      </w:pPr>
      <w:r>
        <w:t>La resistenza all’usura sarà, di norma, al minimo 0,6.</w:t>
      </w:r>
    </w:p>
    <w:p w14:paraId="0909DAA0" w14:textId="77777777" w:rsidR="00225769" w:rsidRDefault="00225769" w:rsidP="00225769">
      <w:pPr>
        <w:pStyle w:val="Paragraph"/>
      </w:pPr>
      <w:r>
        <w:t>La porosità dovrà essere non superiore al 3% sul materiale all’origine.</w:t>
      </w:r>
    </w:p>
    <w:p w14:paraId="5A14D5A2" w14:textId="77777777" w:rsidR="00225769" w:rsidRDefault="00225769" w:rsidP="00225769">
      <w:pPr>
        <w:pStyle w:val="Paragraph"/>
      </w:pPr>
      <w:r>
        <w:t>Sulle rocce dovranno essere eseguite prove di usura e compressione.</w:t>
      </w:r>
    </w:p>
    <w:p w14:paraId="6C5499D1" w14:textId="77777777" w:rsidR="00225769" w:rsidRDefault="00225769" w:rsidP="00225769">
      <w:pPr>
        <w:pStyle w:val="Paragraph"/>
      </w:pPr>
      <w:r>
        <w:t>La resistenza a compressione di provini saturi d’acqua dovrà risultare non inferiore a 1200 kg/cm</w:t>
      </w:r>
      <w:r w:rsidRPr="00225769">
        <w:rPr>
          <w:vertAlign w:val="superscript"/>
        </w:rPr>
        <w:t>2</w:t>
      </w:r>
      <w:r>
        <w:t>.</w:t>
      </w:r>
    </w:p>
    <w:p w14:paraId="049DCB55" w14:textId="77777777" w:rsidR="00225769" w:rsidRDefault="00225769" w:rsidP="00225769">
      <w:pPr>
        <w:pStyle w:val="Paragraph"/>
      </w:pPr>
      <w:r>
        <w:t>Per ciascuna pezzatura l’indice non dovrà superare il valore di 0,8.</w:t>
      </w:r>
    </w:p>
    <w:p w14:paraId="348E3EA4" w14:textId="77777777" w:rsidR="00D163E2" w:rsidRPr="0084617B" w:rsidRDefault="00D163E2" w:rsidP="0084617B">
      <w:pPr>
        <w:pStyle w:val="Paragraph"/>
        <w:rPr>
          <w:b/>
        </w:rPr>
      </w:pPr>
      <w:r w:rsidRPr="0084617B">
        <w:rPr>
          <w:b/>
        </w:rPr>
        <w:t xml:space="preserve">Pietrisco </w:t>
      </w:r>
    </w:p>
    <w:p w14:paraId="5005ED59" w14:textId="77777777" w:rsidR="00BA7FC6" w:rsidRDefault="00BA7FC6" w:rsidP="00BA7FC6">
      <w:pPr>
        <w:pStyle w:val="Paragraph"/>
      </w:pPr>
      <w:r>
        <w:t xml:space="preserve">A frantumazione avvenuta il pietrisco risulterà passante al crivello UNI 2334 diametro 71 mm. e trattenuto al crivello UNI 2334 di maglia 25 mm. </w:t>
      </w:r>
    </w:p>
    <w:p w14:paraId="0E6F4C06" w14:textId="77777777" w:rsidR="00BA7FC6" w:rsidRDefault="00BA7FC6" w:rsidP="00BA7FC6">
      <w:pPr>
        <w:pStyle w:val="Paragraph"/>
      </w:pPr>
      <w:r>
        <w:t>Nelle forniture di aggregato grosso per ogni pezzatura sarà ammessa una percentuale in peso non superiore al 5% di elementi aventi dimensioni maggiori o minori di quelle corrispondenti ai limiti della prescelta pezzatura, purché peraltro, le dimensioni di tali elementi non superino il limite massimo o siano non oltre al 10% inferiore al limite minimo della pezzatura fissata.</w:t>
      </w:r>
    </w:p>
    <w:p w14:paraId="5EC429BE" w14:textId="77777777" w:rsidR="00225769" w:rsidRDefault="00BA7FC6" w:rsidP="00BA7FC6">
      <w:pPr>
        <w:pStyle w:val="Paragraph"/>
      </w:pPr>
      <w:r>
        <w:t>Gli elementi dovranno avere spigoli vivi, avere dimensioni uniformi nei vari sensi, senza presentare forme allungate, appiattite o troppo arrotondate.</w:t>
      </w:r>
    </w:p>
    <w:p w14:paraId="26823445" w14:textId="77777777" w:rsidR="00BA7FC6" w:rsidRPr="00BA7FC6" w:rsidRDefault="00BA7FC6" w:rsidP="00BA7FC6">
      <w:pPr>
        <w:pStyle w:val="Paragraph"/>
        <w:rPr>
          <w:b/>
        </w:rPr>
      </w:pPr>
      <w:r w:rsidRPr="00BA7FC6">
        <w:rPr>
          <w:b/>
        </w:rPr>
        <w:t>Pietrischetto e Graniglia</w:t>
      </w:r>
    </w:p>
    <w:p w14:paraId="6C1BF12A" w14:textId="77777777" w:rsidR="00BA7FC6" w:rsidRDefault="00BA7FC6" w:rsidP="00BA7FC6">
      <w:pPr>
        <w:pStyle w:val="Paragraph"/>
      </w:pPr>
      <w:r>
        <w:t>Gli elementi del pietrischetto e della graniglia saranno pressoché poliedrici con spigoli vivi, taglienti. La graniglia sarà ottenuta con appositi granulatori e sarà opportunamente vagliata in modo da essere anche spogliata dei materiali polverulenti della frantumazione.</w:t>
      </w:r>
    </w:p>
    <w:p w14:paraId="06FFB7A5" w14:textId="77777777" w:rsidR="00BA7FC6" w:rsidRDefault="00BA7FC6" w:rsidP="00BA7FC6">
      <w:pPr>
        <w:pStyle w:val="Paragraph"/>
      </w:pPr>
      <w:r>
        <w:t>Il pietrischetto e la graniglia non dovranno di norma presentare una idrofilia superiore a quella dei pietrischi, e non dovranno perdere alla prova di decantazione in acqua più dell’1% del proprio peso. In essi dovrà riscontrarsi una buona adesione del legante ai singoli elementi anche in presenza di acqua.</w:t>
      </w:r>
    </w:p>
    <w:p w14:paraId="1B34F143" w14:textId="77777777" w:rsidR="00BA7FC6" w:rsidRDefault="00BA7FC6" w:rsidP="00BA7FC6">
      <w:pPr>
        <w:pStyle w:val="Paragraph"/>
      </w:pPr>
      <w:r>
        <w:t>E’ classificato pietrischetto il materiale frantumato passante al crivello UNI 2334 di 25 mm. e trattenuto dal setaccio UNI 2334 di 10 mm. E’ classificata graniglia il materiale frantumato passante al crivello UNI 2334 di 10 mm. e trattenuto al crivello UNI 2334 di 2 mm. In luogo della graniglia, e con le stesse pezzature, ovvero del pietrischetto 10-15, ove non si siano rocce idonee di elevata durezza, potranno usarsi ghiaino (2-10) ovvero ghiaietto (10-15).</w:t>
      </w:r>
    </w:p>
    <w:p w14:paraId="59185348" w14:textId="77777777" w:rsidR="000A1976" w:rsidRPr="000A1976" w:rsidRDefault="000A1976" w:rsidP="000A1976">
      <w:pPr>
        <w:pStyle w:val="Paragraph"/>
        <w:rPr>
          <w:b/>
        </w:rPr>
      </w:pPr>
      <w:r w:rsidRPr="000A1976">
        <w:rPr>
          <w:b/>
        </w:rPr>
        <w:t>Sabbia</w:t>
      </w:r>
    </w:p>
    <w:p w14:paraId="153FD6FD" w14:textId="77777777" w:rsidR="000A1976" w:rsidRDefault="000A1976" w:rsidP="000A1976">
      <w:pPr>
        <w:pStyle w:val="Paragraph"/>
      </w:pPr>
      <w:r>
        <w:t>L’aggregato fine per conglomerati bituminosi dovrà essere costituito da sabbia naturale o di frantumazione, dura, viva e lavata, aspra al tatto, povera di miche, praticamente esente da terriccio, argilla od altre materie estranee. La perdita in peso alla prova di decantazione in acqua dovrà non superare il 2%.</w:t>
      </w:r>
    </w:p>
    <w:p w14:paraId="4D27559E" w14:textId="77777777" w:rsidR="00237E1C" w:rsidRDefault="000A1976" w:rsidP="00746B93">
      <w:pPr>
        <w:pStyle w:val="Paragraph"/>
      </w:pPr>
      <w:r>
        <w:t>Le sabbie saranno passanti quasi interamente al setaccio 4 UNI 2334 e trattenute da quello 0,075 UNI 2332 con tolleranza di una percentuale max del 10% di rimanente sullo staccio 4 e non più del 5% di passante allo staccio 0,075 UNI 2332.</w:t>
      </w:r>
    </w:p>
    <w:p w14:paraId="790C6097" w14:textId="77777777" w:rsidR="00746B93" w:rsidRPr="00746B93" w:rsidRDefault="00746B93" w:rsidP="00746B93">
      <w:pPr>
        <w:pStyle w:val="Paragraph"/>
        <w:rPr>
          <w:b/>
        </w:rPr>
      </w:pPr>
      <w:r w:rsidRPr="00746B93">
        <w:rPr>
          <w:b/>
        </w:rPr>
        <w:t>Filler</w:t>
      </w:r>
    </w:p>
    <w:p w14:paraId="6AE28B05" w14:textId="77777777" w:rsidR="00746B93" w:rsidRDefault="00746B93" w:rsidP="00746B93">
      <w:pPr>
        <w:pStyle w:val="Paragraph"/>
      </w:pPr>
      <w:r>
        <w:t>Il filler sarà costituito da polvere proveniente da rocce calcaree di frantumazione corrispondenti alle Norme CNR citate. Secondo la seguente tabella</w:t>
      </w:r>
    </w:p>
    <w:tbl>
      <w:tblPr>
        <w:tblStyle w:val="RCONSTableStyle1"/>
        <w:tblW w:w="0" w:type="auto"/>
        <w:jc w:val="center"/>
        <w:tblLook w:val="04A0" w:firstRow="1" w:lastRow="0" w:firstColumn="1" w:lastColumn="0" w:noHBand="0" w:noVBand="1"/>
      </w:tblPr>
      <w:tblGrid>
        <w:gridCol w:w="3303"/>
        <w:gridCol w:w="1527"/>
        <w:gridCol w:w="1307"/>
        <w:gridCol w:w="1457"/>
      </w:tblGrid>
      <w:tr w:rsidR="00B00AD9" w:rsidRPr="00106EE5" w14:paraId="4F7386A6" w14:textId="77777777" w:rsidTr="00E60840">
        <w:trPr>
          <w:cnfStyle w:val="100000000000" w:firstRow="1" w:lastRow="0" w:firstColumn="0" w:lastColumn="0" w:oddVBand="0" w:evenVBand="0" w:oddHBand="0" w:evenHBand="0" w:firstRowFirstColumn="0" w:firstRowLastColumn="0" w:lastRowFirstColumn="0" w:lastRowLastColumn="0"/>
          <w:tblHeader/>
          <w:jc w:val="center"/>
        </w:trPr>
        <w:tc>
          <w:tcPr>
            <w:cnfStyle w:val="000000000100" w:firstRow="0" w:lastRow="0" w:firstColumn="0" w:lastColumn="0" w:oddVBand="0" w:evenVBand="0" w:oddHBand="0" w:evenHBand="0" w:firstRowFirstColumn="1" w:firstRowLastColumn="0" w:lastRowFirstColumn="0" w:lastRowLastColumn="0"/>
            <w:tcW w:w="0" w:type="auto"/>
          </w:tcPr>
          <w:p w14:paraId="0FFC3CED" w14:textId="77777777" w:rsidR="00B00AD9" w:rsidRPr="00106EE5" w:rsidRDefault="00B00AD9" w:rsidP="005D41C6">
            <w:pPr>
              <w:pStyle w:val="Paragraph"/>
              <w:jc w:val="center"/>
              <w:rPr>
                <w:rFonts w:cs="Arial"/>
                <w:b/>
                <w:lang w:val="en-US"/>
              </w:rPr>
            </w:pPr>
            <w:r w:rsidRPr="00106EE5">
              <w:rPr>
                <w:rFonts w:cs="Arial"/>
                <w:b/>
                <w:iCs/>
                <w:szCs w:val="18"/>
              </w:rPr>
              <w:t>Parametro</w:t>
            </w:r>
          </w:p>
        </w:tc>
        <w:tc>
          <w:tcPr>
            <w:tcW w:w="0" w:type="auto"/>
          </w:tcPr>
          <w:p w14:paraId="5AB9F82F" w14:textId="77777777" w:rsidR="00B00AD9" w:rsidRPr="00106EE5" w:rsidRDefault="00B00AD9" w:rsidP="005D41C6">
            <w:pPr>
              <w:pStyle w:val="Paragraph"/>
              <w:jc w:val="center"/>
              <w:cnfStyle w:val="100000000000" w:firstRow="1" w:lastRow="0" w:firstColumn="0" w:lastColumn="0" w:oddVBand="0" w:evenVBand="0" w:oddHBand="0" w:evenHBand="0" w:firstRowFirstColumn="0" w:firstRowLastColumn="0" w:lastRowFirstColumn="0" w:lastRowLastColumn="0"/>
              <w:rPr>
                <w:rFonts w:cs="Arial"/>
                <w:b/>
                <w:lang w:val="en-US"/>
              </w:rPr>
            </w:pPr>
            <w:r w:rsidRPr="00106EE5">
              <w:rPr>
                <w:rFonts w:cs="Arial"/>
                <w:b/>
                <w:iCs/>
                <w:szCs w:val="18"/>
              </w:rPr>
              <w:t>Normativa</w:t>
            </w:r>
          </w:p>
        </w:tc>
        <w:tc>
          <w:tcPr>
            <w:tcW w:w="0" w:type="auto"/>
          </w:tcPr>
          <w:p w14:paraId="2B7303BC" w14:textId="77777777" w:rsidR="00B00AD9" w:rsidRPr="00106EE5" w:rsidRDefault="00B00AD9" w:rsidP="005D41C6">
            <w:pPr>
              <w:pStyle w:val="Paragraph"/>
              <w:jc w:val="center"/>
              <w:cnfStyle w:val="100000000000" w:firstRow="1" w:lastRow="0" w:firstColumn="0" w:lastColumn="0" w:oddVBand="0" w:evenVBand="0" w:oddHBand="0" w:evenHBand="0" w:firstRowFirstColumn="0" w:firstRowLastColumn="0" w:lastRowFirstColumn="0" w:lastRowLastColumn="0"/>
              <w:rPr>
                <w:rFonts w:cs="Arial"/>
                <w:b/>
                <w:lang w:val="en-US"/>
              </w:rPr>
            </w:pPr>
            <w:r w:rsidRPr="00106EE5">
              <w:rPr>
                <w:rFonts w:cs="Arial"/>
                <w:b/>
                <w:iCs/>
                <w:szCs w:val="18"/>
              </w:rPr>
              <w:t>Unità misura</w:t>
            </w:r>
          </w:p>
        </w:tc>
        <w:tc>
          <w:tcPr>
            <w:tcW w:w="0" w:type="auto"/>
          </w:tcPr>
          <w:p w14:paraId="766302E8" w14:textId="77777777" w:rsidR="00B00AD9" w:rsidRPr="00106EE5" w:rsidRDefault="00B00AD9" w:rsidP="005D41C6">
            <w:pPr>
              <w:pStyle w:val="Paragraph"/>
              <w:jc w:val="center"/>
              <w:cnfStyle w:val="100000000000" w:firstRow="1" w:lastRow="0" w:firstColumn="0" w:lastColumn="0" w:oddVBand="0" w:evenVBand="0" w:oddHBand="0" w:evenHBand="0" w:firstRowFirstColumn="0" w:firstRowLastColumn="0" w:lastRowFirstColumn="0" w:lastRowLastColumn="0"/>
              <w:rPr>
                <w:rFonts w:cs="Arial"/>
                <w:b/>
                <w:lang w:val="en-US"/>
              </w:rPr>
            </w:pPr>
            <w:r w:rsidRPr="00106EE5">
              <w:rPr>
                <w:rFonts w:cs="Arial"/>
                <w:b/>
                <w:iCs/>
                <w:szCs w:val="18"/>
              </w:rPr>
              <w:t>Valori richiesti</w:t>
            </w:r>
          </w:p>
        </w:tc>
      </w:tr>
      <w:tr w:rsidR="00B00AD9" w:rsidRPr="00106EE5" w14:paraId="03FD9A9C" w14:textId="77777777" w:rsidTr="004947BB">
        <w:trPr>
          <w:jc w:val="center"/>
        </w:trPr>
        <w:tc>
          <w:tcPr>
            <w:tcW w:w="0" w:type="auto"/>
          </w:tcPr>
          <w:p w14:paraId="1E017EA0" w14:textId="77777777" w:rsidR="00B00AD9" w:rsidRPr="00106EE5" w:rsidRDefault="00106EE5" w:rsidP="00106EE5">
            <w:pPr>
              <w:pStyle w:val="Paragraph"/>
              <w:jc w:val="left"/>
              <w:rPr>
                <w:rFonts w:cs="Arial"/>
                <w:b/>
              </w:rPr>
            </w:pPr>
            <w:r w:rsidRPr="00106EE5">
              <w:rPr>
                <w:rFonts w:cs="Arial"/>
                <w:szCs w:val="18"/>
              </w:rPr>
              <w:lastRenderedPageBreak/>
              <w:t>Passante allo 0.18</w:t>
            </w:r>
          </w:p>
        </w:tc>
        <w:tc>
          <w:tcPr>
            <w:tcW w:w="0" w:type="auto"/>
          </w:tcPr>
          <w:p w14:paraId="3A637E51" w14:textId="77777777" w:rsidR="00B00AD9" w:rsidRPr="00106EE5" w:rsidRDefault="00106EE5" w:rsidP="005D41C6">
            <w:pPr>
              <w:pStyle w:val="Paragraph"/>
              <w:jc w:val="center"/>
              <w:rPr>
                <w:rFonts w:cs="Arial"/>
                <w:b/>
              </w:rPr>
            </w:pPr>
            <w:r w:rsidRPr="00106EE5">
              <w:rPr>
                <w:rFonts w:cs="Arial"/>
                <w:szCs w:val="18"/>
              </w:rPr>
              <w:t>CNR 23/71</w:t>
            </w:r>
          </w:p>
        </w:tc>
        <w:tc>
          <w:tcPr>
            <w:tcW w:w="0" w:type="auto"/>
          </w:tcPr>
          <w:p w14:paraId="15F1BA20" w14:textId="77777777" w:rsidR="00B00AD9" w:rsidRPr="00106EE5" w:rsidRDefault="00106EE5" w:rsidP="005D41C6">
            <w:pPr>
              <w:pStyle w:val="Paragraph"/>
              <w:jc w:val="center"/>
              <w:rPr>
                <w:rFonts w:cs="Arial"/>
                <w:b/>
              </w:rPr>
            </w:pPr>
            <w:r w:rsidRPr="00106EE5">
              <w:rPr>
                <w:rFonts w:cs="Arial"/>
                <w:szCs w:val="18"/>
              </w:rPr>
              <w:t>%</w:t>
            </w:r>
          </w:p>
        </w:tc>
        <w:tc>
          <w:tcPr>
            <w:tcW w:w="0" w:type="auto"/>
          </w:tcPr>
          <w:p w14:paraId="757E2926" w14:textId="77777777" w:rsidR="00B00AD9" w:rsidRPr="00106EE5" w:rsidRDefault="00106EE5" w:rsidP="005D41C6">
            <w:pPr>
              <w:pStyle w:val="Paragraph"/>
              <w:jc w:val="center"/>
              <w:rPr>
                <w:rFonts w:cs="Arial"/>
                <w:b/>
              </w:rPr>
            </w:pPr>
            <w:r w:rsidRPr="00106EE5">
              <w:rPr>
                <w:rFonts w:cs="Arial"/>
                <w:bCs/>
                <w:szCs w:val="18"/>
              </w:rPr>
              <w:t>100</w:t>
            </w:r>
          </w:p>
        </w:tc>
      </w:tr>
      <w:tr w:rsidR="00B00AD9" w:rsidRPr="00106EE5" w14:paraId="092F9CBD" w14:textId="77777777" w:rsidTr="004947BB">
        <w:trPr>
          <w:jc w:val="center"/>
        </w:trPr>
        <w:tc>
          <w:tcPr>
            <w:tcW w:w="0" w:type="auto"/>
          </w:tcPr>
          <w:p w14:paraId="3320F344" w14:textId="77777777" w:rsidR="00B00AD9" w:rsidRPr="00106EE5" w:rsidRDefault="00106EE5" w:rsidP="00106EE5">
            <w:pPr>
              <w:pStyle w:val="Paragraph"/>
              <w:jc w:val="left"/>
              <w:rPr>
                <w:rFonts w:cs="Arial"/>
                <w:b/>
              </w:rPr>
            </w:pPr>
            <w:r w:rsidRPr="00106EE5">
              <w:rPr>
                <w:rFonts w:cs="Arial"/>
                <w:szCs w:val="18"/>
              </w:rPr>
              <w:t>Passante allo 0.075</w:t>
            </w:r>
          </w:p>
        </w:tc>
        <w:tc>
          <w:tcPr>
            <w:tcW w:w="0" w:type="auto"/>
          </w:tcPr>
          <w:p w14:paraId="12215212" w14:textId="77777777" w:rsidR="00B00AD9" w:rsidRPr="00106EE5" w:rsidRDefault="00106EE5" w:rsidP="005D41C6">
            <w:pPr>
              <w:pStyle w:val="Paragraph"/>
              <w:jc w:val="center"/>
              <w:rPr>
                <w:rFonts w:cs="Arial"/>
              </w:rPr>
            </w:pPr>
            <w:r w:rsidRPr="00106EE5">
              <w:rPr>
                <w:rFonts w:cs="Arial"/>
              </w:rPr>
              <w:t>CNR 75/80</w:t>
            </w:r>
          </w:p>
        </w:tc>
        <w:tc>
          <w:tcPr>
            <w:tcW w:w="0" w:type="auto"/>
          </w:tcPr>
          <w:p w14:paraId="23563244" w14:textId="77777777" w:rsidR="00B00AD9" w:rsidRPr="00106EE5" w:rsidRDefault="00106EE5" w:rsidP="005D41C6">
            <w:pPr>
              <w:pStyle w:val="Paragraph"/>
              <w:jc w:val="center"/>
              <w:rPr>
                <w:rFonts w:cs="Arial"/>
              </w:rPr>
            </w:pPr>
            <w:r w:rsidRPr="00106EE5">
              <w:rPr>
                <w:rFonts w:cs="Arial"/>
              </w:rPr>
              <w:t>%</w:t>
            </w:r>
          </w:p>
        </w:tc>
        <w:tc>
          <w:tcPr>
            <w:tcW w:w="0" w:type="auto"/>
          </w:tcPr>
          <w:p w14:paraId="3CD3173F" w14:textId="77777777" w:rsidR="00B00AD9" w:rsidRPr="00106EE5" w:rsidRDefault="00106EE5" w:rsidP="005D41C6">
            <w:pPr>
              <w:pStyle w:val="Paragraph"/>
              <w:jc w:val="center"/>
              <w:rPr>
                <w:rFonts w:cs="Arial"/>
              </w:rPr>
            </w:pPr>
            <w:r>
              <w:rPr>
                <w:rFonts w:cs="Arial"/>
              </w:rPr>
              <w:t>≥ 80</w:t>
            </w:r>
          </w:p>
        </w:tc>
      </w:tr>
      <w:tr w:rsidR="00B00AD9" w:rsidRPr="00106EE5" w14:paraId="4E1C15BA" w14:textId="77777777" w:rsidTr="004947BB">
        <w:trPr>
          <w:jc w:val="center"/>
        </w:trPr>
        <w:tc>
          <w:tcPr>
            <w:tcW w:w="0" w:type="auto"/>
          </w:tcPr>
          <w:p w14:paraId="029CB1C4" w14:textId="77777777" w:rsidR="00B00AD9" w:rsidRPr="00106EE5" w:rsidRDefault="00106EE5" w:rsidP="00106EE5">
            <w:pPr>
              <w:pStyle w:val="Paragraph"/>
              <w:jc w:val="left"/>
              <w:rPr>
                <w:rFonts w:cs="Arial"/>
              </w:rPr>
            </w:pPr>
            <w:r w:rsidRPr="00106EE5">
              <w:rPr>
                <w:rFonts w:cs="Arial"/>
              </w:rPr>
              <w:t>Indice plas</w:t>
            </w:r>
            <w:r>
              <w:rPr>
                <w:rFonts w:cs="Arial"/>
              </w:rPr>
              <w:t>t</w:t>
            </w:r>
            <w:r w:rsidRPr="00106EE5">
              <w:rPr>
                <w:rFonts w:cs="Arial"/>
              </w:rPr>
              <w:t>icità</w:t>
            </w:r>
          </w:p>
        </w:tc>
        <w:tc>
          <w:tcPr>
            <w:tcW w:w="0" w:type="auto"/>
          </w:tcPr>
          <w:p w14:paraId="505C5B08" w14:textId="77777777" w:rsidR="00B00AD9" w:rsidRPr="00106EE5" w:rsidRDefault="00106EE5" w:rsidP="005D41C6">
            <w:pPr>
              <w:pStyle w:val="Paragraph"/>
              <w:jc w:val="center"/>
              <w:rPr>
                <w:rFonts w:cs="Arial"/>
              </w:rPr>
            </w:pPr>
            <w:r>
              <w:rPr>
                <w:rFonts w:cs="Arial"/>
              </w:rPr>
              <w:t>CNR-UNI 10014</w:t>
            </w:r>
          </w:p>
        </w:tc>
        <w:tc>
          <w:tcPr>
            <w:tcW w:w="0" w:type="auto"/>
          </w:tcPr>
          <w:p w14:paraId="021D2FE8" w14:textId="77777777" w:rsidR="00B00AD9" w:rsidRPr="00106EE5" w:rsidRDefault="00B00AD9" w:rsidP="005D41C6">
            <w:pPr>
              <w:pStyle w:val="Paragraph"/>
              <w:jc w:val="center"/>
              <w:rPr>
                <w:rFonts w:cs="Arial"/>
              </w:rPr>
            </w:pPr>
          </w:p>
        </w:tc>
        <w:tc>
          <w:tcPr>
            <w:tcW w:w="0" w:type="auto"/>
          </w:tcPr>
          <w:p w14:paraId="34C39446" w14:textId="77777777" w:rsidR="00B00AD9" w:rsidRPr="00106EE5" w:rsidRDefault="00106EE5" w:rsidP="005D41C6">
            <w:pPr>
              <w:pStyle w:val="Paragraph"/>
              <w:jc w:val="center"/>
              <w:rPr>
                <w:rFonts w:cs="Arial"/>
              </w:rPr>
            </w:pPr>
            <w:r>
              <w:rPr>
                <w:rFonts w:cs="Arial"/>
              </w:rPr>
              <w:t>N.P.</w:t>
            </w:r>
          </w:p>
        </w:tc>
      </w:tr>
      <w:tr w:rsidR="00B00AD9" w:rsidRPr="00106EE5" w14:paraId="64A0CF16" w14:textId="77777777" w:rsidTr="004947BB">
        <w:trPr>
          <w:jc w:val="center"/>
        </w:trPr>
        <w:tc>
          <w:tcPr>
            <w:tcW w:w="0" w:type="auto"/>
          </w:tcPr>
          <w:p w14:paraId="267A5850" w14:textId="77777777" w:rsidR="00B00AD9" w:rsidRPr="00106EE5" w:rsidRDefault="00106EE5" w:rsidP="00106EE5">
            <w:pPr>
              <w:pStyle w:val="Paragraph"/>
              <w:jc w:val="left"/>
              <w:rPr>
                <w:rFonts w:cs="Arial"/>
              </w:rPr>
            </w:pPr>
            <w:r>
              <w:rPr>
                <w:rFonts w:cs="Arial"/>
              </w:rPr>
              <w:t>Vuoti Ridgen</w:t>
            </w:r>
          </w:p>
        </w:tc>
        <w:tc>
          <w:tcPr>
            <w:tcW w:w="0" w:type="auto"/>
          </w:tcPr>
          <w:p w14:paraId="3E9AC370" w14:textId="77777777" w:rsidR="00B00AD9" w:rsidRPr="00106EE5" w:rsidRDefault="00106EE5" w:rsidP="00106EE5">
            <w:pPr>
              <w:pStyle w:val="Paragraph"/>
              <w:jc w:val="center"/>
              <w:rPr>
                <w:rFonts w:cs="Arial"/>
              </w:rPr>
            </w:pPr>
            <w:r>
              <w:rPr>
                <w:rFonts w:cs="Arial"/>
              </w:rPr>
              <w:t>CNR 123/88</w:t>
            </w:r>
          </w:p>
        </w:tc>
        <w:tc>
          <w:tcPr>
            <w:tcW w:w="0" w:type="auto"/>
          </w:tcPr>
          <w:p w14:paraId="52487960" w14:textId="77777777" w:rsidR="00B00AD9" w:rsidRPr="00106EE5" w:rsidRDefault="00106EE5" w:rsidP="00106EE5">
            <w:pPr>
              <w:pStyle w:val="Paragraph"/>
              <w:jc w:val="center"/>
              <w:rPr>
                <w:rFonts w:cs="Arial"/>
              </w:rPr>
            </w:pPr>
            <w:r>
              <w:rPr>
                <w:rFonts w:cs="Arial"/>
              </w:rPr>
              <w:t>%</w:t>
            </w:r>
          </w:p>
        </w:tc>
        <w:tc>
          <w:tcPr>
            <w:tcW w:w="0" w:type="auto"/>
          </w:tcPr>
          <w:p w14:paraId="416541F9" w14:textId="77777777" w:rsidR="00B00AD9" w:rsidRPr="00106EE5" w:rsidRDefault="00106EE5" w:rsidP="00106EE5">
            <w:pPr>
              <w:pStyle w:val="Paragraph"/>
              <w:jc w:val="center"/>
              <w:rPr>
                <w:rFonts w:cs="Arial"/>
              </w:rPr>
            </w:pPr>
            <w:r>
              <w:rPr>
                <w:rFonts w:cs="Arial"/>
              </w:rPr>
              <w:t>30-45</w:t>
            </w:r>
          </w:p>
        </w:tc>
      </w:tr>
      <w:tr w:rsidR="00B00AD9" w:rsidRPr="00106EE5" w14:paraId="43C374A2" w14:textId="77777777" w:rsidTr="004947BB">
        <w:trPr>
          <w:jc w:val="center"/>
        </w:trPr>
        <w:tc>
          <w:tcPr>
            <w:tcW w:w="0" w:type="auto"/>
          </w:tcPr>
          <w:p w14:paraId="083572D6" w14:textId="77777777" w:rsidR="00B00AD9" w:rsidRPr="00106EE5" w:rsidRDefault="00106EE5" w:rsidP="00106EE5">
            <w:pPr>
              <w:pStyle w:val="Paragraph"/>
              <w:jc w:val="left"/>
              <w:rPr>
                <w:rFonts w:cs="Arial"/>
                <w:lang w:val="en-US"/>
              </w:rPr>
            </w:pPr>
            <w:r w:rsidRPr="00106EE5">
              <w:rPr>
                <w:rFonts w:cs="Arial"/>
                <w:lang w:val="en-US"/>
              </w:rPr>
              <w:t xml:space="preserve">Stiff. Power </w:t>
            </w:r>
            <w:proofErr w:type="spellStart"/>
            <w:r w:rsidRPr="00106EE5">
              <w:rPr>
                <w:rFonts w:cs="Arial"/>
                <w:lang w:val="en-US"/>
              </w:rPr>
              <w:t>Rapporto</w:t>
            </w:r>
            <w:proofErr w:type="spellEnd"/>
            <w:r w:rsidRPr="00106EE5">
              <w:rPr>
                <w:rFonts w:cs="Arial"/>
                <w:lang w:val="en-US"/>
              </w:rPr>
              <w:t xml:space="preserve"> filler/</w:t>
            </w:r>
            <w:proofErr w:type="spellStart"/>
            <w:r w:rsidRPr="00106EE5">
              <w:rPr>
                <w:rFonts w:cs="Arial"/>
                <w:lang w:val="en-US"/>
              </w:rPr>
              <w:t>bitume</w:t>
            </w:r>
            <w:proofErr w:type="spellEnd"/>
            <w:r w:rsidRPr="00106EE5">
              <w:rPr>
                <w:rFonts w:cs="Arial"/>
                <w:lang w:val="en-US"/>
              </w:rPr>
              <w:t xml:space="preserve"> =1.5</w:t>
            </w:r>
          </w:p>
        </w:tc>
        <w:tc>
          <w:tcPr>
            <w:tcW w:w="0" w:type="auto"/>
          </w:tcPr>
          <w:p w14:paraId="0583282E" w14:textId="77777777" w:rsidR="00B00AD9" w:rsidRPr="00106EE5" w:rsidRDefault="00106EE5" w:rsidP="00106EE5">
            <w:pPr>
              <w:pStyle w:val="Paragraph"/>
              <w:jc w:val="center"/>
              <w:rPr>
                <w:rFonts w:cs="Arial"/>
                <w:lang w:val="en-US"/>
              </w:rPr>
            </w:pPr>
            <w:r>
              <w:rPr>
                <w:rFonts w:cs="Arial"/>
                <w:lang w:val="en-US"/>
              </w:rPr>
              <w:t>CNR 122/88</w:t>
            </w:r>
          </w:p>
        </w:tc>
        <w:tc>
          <w:tcPr>
            <w:tcW w:w="0" w:type="auto"/>
          </w:tcPr>
          <w:p w14:paraId="13A9152D" w14:textId="77777777" w:rsidR="00B00AD9" w:rsidRPr="00106EE5" w:rsidRDefault="00106EE5" w:rsidP="00106EE5">
            <w:pPr>
              <w:pStyle w:val="Paragraph"/>
              <w:jc w:val="center"/>
              <w:rPr>
                <w:rFonts w:cs="Arial"/>
                <w:lang w:val="en-US"/>
              </w:rPr>
            </w:pPr>
            <w:r w:rsidRPr="00106EE5">
              <w:rPr>
                <w:rFonts w:ascii="Symbol" w:hAnsi="Symbol" w:cs="Arial"/>
                <w:lang w:val="en-US"/>
              </w:rPr>
              <w:t></w:t>
            </w:r>
            <w:r>
              <w:rPr>
                <w:rFonts w:cs="Arial"/>
                <w:lang w:val="en-US"/>
              </w:rPr>
              <w:t>PA</w:t>
            </w:r>
          </w:p>
        </w:tc>
        <w:tc>
          <w:tcPr>
            <w:tcW w:w="0" w:type="auto"/>
          </w:tcPr>
          <w:p w14:paraId="589E161E" w14:textId="77777777" w:rsidR="00B00AD9" w:rsidRPr="00106EE5" w:rsidRDefault="00106EE5" w:rsidP="00106EE5">
            <w:pPr>
              <w:pStyle w:val="Paragraph"/>
              <w:jc w:val="center"/>
              <w:rPr>
                <w:rFonts w:cs="Arial"/>
                <w:lang w:val="en-US"/>
              </w:rPr>
            </w:pPr>
            <w:r>
              <w:rPr>
                <w:rFonts w:cs="Arial"/>
              </w:rPr>
              <w:t>≥ 5</w:t>
            </w:r>
          </w:p>
        </w:tc>
      </w:tr>
    </w:tbl>
    <w:p w14:paraId="3C5E4EBB" w14:textId="77777777" w:rsidR="00407839" w:rsidRDefault="00407839" w:rsidP="00094316">
      <w:pPr>
        <w:pStyle w:val="Heading2"/>
      </w:pPr>
      <w:bookmarkStart w:id="9" w:name="_Toc24376290"/>
      <w:r w:rsidRPr="00094316">
        <w:t>STRATI</w:t>
      </w:r>
      <w:r>
        <w:t xml:space="preserve"> DI FONDAZIONE</w:t>
      </w:r>
      <w:bookmarkEnd w:id="9"/>
    </w:p>
    <w:p w14:paraId="08FF3AA6" w14:textId="77777777" w:rsidR="000C0D4E" w:rsidRPr="00FB1211" w:rsidRDefault="00094316" w:rsidP="00EF2F1A">
      <w:pPr>
        <w:pStyle w:val="Heading3"/>
      </w:pPr>
      <w:bookmarkStart w:id="10" w:name="_Toc24376291"/>
      <w:r w:rsidRPr="00FB1211">
        <w:t xml:space="preserve">Misto </w:t>
      </w:r>
      <w:r w:rsidR="005A62C2" w:rsidRPr="00FB1211">
        <w:t>Granulare</w:t>
      </w:r>
      <w:bookmarkEnd w:id="10"/>
      <w:r w:rsidRPr="00FB1211">
        <w:t xml:space="preserve"> </w:t>
      </w:r>
    </w:p>
    <w:p w14:paraId="42799632" w14:textId="77777777" w:rsidR="000C0D4E" w:rsidRPr="00A72A7E" w:rsidRDefault="000C0D4E" w:rsidP="000C0D4E">
      <w:pPr>
        <w:pStyle w:val="Paragraph"/>
        <w:rPr>
          <w:b/>
        </w:rPr>
      </w:pPr>
      <w:r w:rsidRPr="00A72A7E">
        <w:rPr>
          <w:b/>
        </w:rPr>
        <w:t>DESCRIZIONE</w:t>
      </w:r>
    </w:p>
    <w:p w14:paraId="4D83D63A" w14:textId="77777777" w:rsidR="003E576B" w:rsidRDefault="003E576B" w:rsidP="003E576B">
      <w:pPr>
        <w:pStyle w:val="Paragraph"/>
      </w:pPr>
      <w:r>
        <w:t>Il misto granulare è costituito da una miscela di aggregati di origine naturale, artificiale o proventi da materiale riciclato proporzionata in modo tale da rientrare in uno specifico fuso granulometrico. Lo strato di misto granulare, che non prevede l’aggiunta di leganti, deve la propria compattezza e omogeneità alla stabilizzazione naturale prodotta dalle sole caratteristiche granulometriche e dovrà essere conforme alla norma UNI EN 13285 “Miscele non legate - specifiche”.</w:t>
      </w:r>
    </w:p>
    <w:p w14:paraId="55BE55A5" w14:textId="77777777" w:rsidR="003E576B" w:rsidRPr="000C0D4E" w:rsidRDefault="003E576B" w:rsidP="003E576B">
      <w:pPr>
        <w:pStyle w:val="Paragraph"/>
        <w:rPr>
          <w:b/>
        </w:rPr>
      </w:pPr>
      <w:r w:rsidRPr="000C0D4E">
        <w:rPr>
          <w:b/>
        </w:rPr>
        <w:t xml:space="preserve">MATERIALI COSTITUENTI </w:t>
      </w:r>
    </w:p>
    <w:p w14:paraId="01E88E56" w14:textId="77777777" w:rsidR="003E576B" w:rsidRPr="00F2132B" w:rsidRDefault="003E576B" w:rsidP="003E576B">
      <w:pPr>
        <w:pStyle w:val="Paragraph"/>
      </w:pPr>
      <w:r w:rsidRPr="00F2132B">
        <w:t>AGGREGATI</w:t>
      </w:r>
    </w:p>
    <w:p w14:paraId="51A9223A" w14:textId="77777777" w:rsidR="003E576B" w:rsidRDefault="003E576B" w:rsidP="003E576B">
      <w:pPr>
        <w:pStyle w:val="Paragraph"/>
      </w:pPr>
      <w:r>
        <w:t>Gli aggregati lapidei utilizzati dovranno soddisfare i requisiti riportati nella seguente tabella:</w:t>
      </w:r>
    </w:p>
    <w:tbl>
      <w:tblPr>
        <w:tblStyle w:val="RCONSTableStyle1"/>
        <w:tblW w:w="0" w:type="auto"/>
        <w:jc w:val="center"/>
        <w:tblLook w:val="04A0" w:firstRow="1" w:lastRow="0" w:firstColumn="1" w:lastColumn="0" w:noHBand="0" w:noVBand="1"/>
      </w:tblPr>
      <w:tblGrid>
        <w:gridCol w:w="3539"/>
        <w:gridCol w:w="1927"/>
        <w:gridCol w:w="1056"/>
        <w:gridCol w:w="876"/>
        <w:gridCol w:w="1347"/>
      </w:tblGrid>
      <w:tr w:rsidR="004B463E" w:rsidRPr="00106EE5" w14:paraId="4AC9771A" w14:textId="77777777" w:rsidTr="004B463E">
        <w:trPr>
          <w:cnfStyle w:val="100000000000" w:firstRow="1" w:lastRow="0" w:firstColumn="0" w:lastColumn="0" w:oddVBand="0" w:evenVBand="0" w:oddHBand="0" w:evenHBand="0" w:firstRowFirstColumn="0" w:firstRowLastColumn="0" w:lastRowFirstColumn="0" w:lastRowLastColumn="0"/>
          <w:tblHeader/>
          <w:jc w:val="center"/>
        </w:trPr>
        <w:tc>
          <w:tcPr>
            <w:cnfStyle w:val="000000000100" w:firstRow="0" w:lastRow="0" w:firstColumn="0" w:lastColumn="0" w:oddVBand="0" w:evenVBand="0" w:oddHBand="0" w:evenHBand="0" w:firstRowFirstColumn="1" w:firstRowLastColumn="0" w:lastRowFirstColumn="0" w:lastRowLastColumn="0"/>
            <w:tcW w:w="8745" w:type="dxa"/>
            <w:gridSpan w:val="5"/>
            <w:tcBorders>
              <w:left w:val="single" w:sz="4" w:space="0" w:color="FFFFFF" w:themeColor="background1"/>
              <w:right w:val="single" w:sz="4" w:space="0" w:color="FFFFFF" w:themeColor="background1"/>
            </w:tcBorders>
          </w:tcPr>
          <w:p w14:paraId="6092F29F" w14:textId="77777777" w:rsidR="004B463E" w:rsidRPr="00040F60" w:rsidRDefault="004B463E" w:rsidP="00BE5C9D">
            <w:pPr>
              <w:pStyle w:val="Paragraph"/>
              <w:jc w:val="center"/>
              <w:rPr>
                <w:rFonts w:cs="Arial"/>
                <w:b/>
                <w:iCs/>
                <w:szCs w:val="18"/>
              </w:rPr>
            </w:pPr>
            <w:r w:rsidRPr="00040F60">
              <w:rPr>
                <w:rFonts w:cs="Arial"/>
                <w:b/>
                <w:iCs/>
                <w:szCs w:val="18"/>
              </w:rPr>
              <w:t>CARATTERISTICHE DEGLI AGGREGATI</w:t>
            </w:r>
          </w:p>
          <w:p w14:paraId="0072AFA8" w14:textId="77777777" w:rsidR="004B463E" w:rsidRDefault="004B463E" w:rsidP="004B463E">
            <w:pPr>
              <w:pStyle w:val="Paragraph"/>
              <w:jc w:val="center"/>
              <w:rPr>
                <w:rFonts w:cs="Arial"/>
                <w:b/>
                <w:iCs/>
                <w:szCs w:val="18"/>
              </w:rPr>
            </w:pPr>
            <w:r w:rsidRPr="00040F60">
              <w:rPr>
                <w:rFonts w:cs="Arial"/>
                <w:b/>
                <w:iCs/>
                <w:szCs w:val="18"/>
              </w:rPr>
              <w:t>(MISCELA PER IL MISTO</w:t>
            </w:r>
            <w:r>
              <w:rPr>
                <w:rFonts w:cs="Arial"/>
                <w:b/>
                <w:iCs/>
                <w:szCs w:val="18"/>
              </w:rPr>
              <w:t xml:space="preserve"> GRANULARE NON LEGATO</w:t>
            </w:r>
            <w:r w:rsidRPr="00040F60">
              <w:rPr>
                <w:rFonts w:cs="Arial"/>
                <w:b/>
                <w:iCs/>
                <w:szCs w:val="18"/>
              </w:rPr>
              <w:t>)</w:t>
            </w:r>
          </w:p>
        </w:tc>
      </w:tr>
      <w:tr w:rsidR="004B463E" w:rsidRPr="00106EE5" w14:paraId="122A2E11" w14:textId="77777777" w:rsidTr="004B463E">
        <w:trPr>
          <w:cnfStyle w:val="100000000000" w:firstRow="1" w:lastRow="0" w:firstColumn="0" w:lastColumn="0" w:oddVBand="0" w:evenVBand="0" w:oddHBand="0" w:evenHBand="0" w:firstRowFirstColumn="0" w:firstRowLastColumn="0" w:lastRowFirstColumn="0" w:lastRowLastColumn="0"/>
          <w:tblHeader/>
          <w:jc w:val="center"/>
        </w:trPr>
        <w:tc>
          <w:tcPr>
            <w:cnfStyle w:val="000000000100" w:firstRow="0" w:lastRow="0" w:firstColumn="0" w:lastColumn="0" w:oddVBand="0" w:evenVBand="0" w:oddHBand="0" w:evenHBand="0" w:firstRowFirstColumn="1" w:firstRowLastColumn="0" w:lastRowFirstColumn="0" w:lastRowLastColumn="0"/>
            <w:tcW w:w="3539" w:type="dxa"/>
            <w:tcBorders>
              <w:left w:val="single" w:sz="4" w:space="0" w:color="FFFFFF" w:themeColor="background1"/>
            </w:tcBorders>
          </w:tcPr>
          <w:p w14:paraId="2DEB0DB1" w14:textId="77777777" w:rsidR="004B463E" w:rsidRPr="00106EE5" w:rsidRDefault="004B463E" w:rsidP="00BE5C9D">
            <w:pPr>
              <w:pStyle w:val="Paragraph"/>
              <w:jc w:val="center"/>
              <w:rPr>
                <w:rFonts w:cs="Arial"/>
                <w:b/>
                <w:iCs/>
                <w:szCs w:val="18"/>
              </w:rPr>
            </w:pPr>
            <w:r w:rsidRPr="00040F60">
              <w:rPr>
                <w:rFonts w:cs="Arial"/>
                <w:b/>
                <w:iCs/>
                <w:szCs w:val="18"/>
              </w:rPr>
              <w:t>REQUISITO</w:t>
            </w:r>
          </w:p>
        </w:tc>
        <w:tc>
          <w:tcPr>
            <w:tcW w:w="0" w:type="auto"/>
          </w:tcPr>
          <w:p w14:paraId="2D791E29" w14:textId="77777777" w:rsidR="004B463E" w:rsidRPr="00106EE5" w:rsidRDefault="004B463E" w:rsidP="00BE5C9D">
            <w:pPr>
              <w:pStyle w:val="Paragraph"/>
              <w:jc w:val="center"/>
              <w:cnfStyle w:val="100000000000" w:firstRow="1" w:lastRow="0" w:firstColumn="0" w:lastColumn="0" w:oddVBand="0" w:evenVBand="0" w:oddHBand="0" w:evenHBand="0" w:firstRowFirstColumn="0" w:firstRowLastColumn="0" w:lastRowFirstColumn="0" w:lastRowLastColumn="0"/>
              <w:rPr>
                <w:rFonts w:cs="Arial"/>
                <w:b/>
                <w:iCs/>
                <w:szCs w:val="18"/>
              </w:rPr>
            </w:pPr>
            <w:r w:rsidRPr="00040F60">
              <w:rPr>
                <w:rFonts w:cs="Arial"/>
                <w:b/>
                <w:iCs/>
                <w:szCs w:val="18"/>
              </w:rPr>
              <w:t>METODO DI PROVA</w:t>
            </w:r>
          </w:p>
        </w:tc>
        <w:tc>
          <w:tcPr>
            <w:tcW w:w="0" w:type="auto"/>
          </w:tcPr>
          <w:p w14:paraId="1A86E316" w14:textId="77777777" w:rsidR="004B463E" w:rsidRPr="00106EE5" w:rsidRDefault="004B463E" w:rsidP="00BE5C9D">
            <w:pPr>
              <w:pStyle w:val="Paragraph"/>
              <w:jc w:val="center"/>
              <w:cnfStyle w:val="100000000000" w:firstRow="1" w:lastRow="0" w:firstColumn="0" w:lastColumn="0" w:oddVBand="0" w:evenVBand="0" w:oddHBand="0" w:evenHBand="0" w:firstRowFirstColumn="0" w:firstRowLastColumn="0" w:lastRowFirstColumn="0" w:lastRowLastColumn="0"/>
              <w:rPr>
                <w:rFonts w:cs="Arial"/>
                <w:b/>
                <w:iCs/>
                <w:szCs w:val="18"/>
              </w:rPr>
            </w:pPr>
            <w:r w:rsidRPr="00040F60">
              <w:rPr>
                <w:rFonts w:cs="Arial"/>
                <w:b/>
                <w:iCs/>
                <w:szCs w:val="18"/>
              </w:rPr>
              <w:t>SIMBOLO</w:t>
            </w:r>
          </w:p>
        </w:tc>
        <w:tc>
          <w:tcPr>
            <w:tcW w:w="0" w:type="auto"/>
          </w:tcPr>
          <w:p w14:paraId="43C294D0" w14:textId="77777777" w:rsidR="004B463E" w:rsidRDefault="004B463E" w:rsidP="00BE5C9D">
            <w:pPr>
              <w:pStyle w:val="Paragraph"/>
              <w:jc w:val="center"/>
              <w:cnfStyle w:val="100000000000" w:firstRow="1" w:lastRow="0" w:firstColumn="0" w:lastColumn="0" w:oddVBand="0" w:evenVBand="0" w:oddHBand="0" w:evenHBand="0" w:firstRowFirstColumn="0" w:firstRowLastColumn="0" w:lastRowFirstColumn="0" w:lastRowLastColumn="0"/>
              <w:rPr>
                <w:rFonts w:cs="Arial"/>
                <w:b/>
                <w:iCs/>
                <w:szCs w:val="18"/>
              </w:rPr>
            </w:pPr>
            <w:r>
              <w:rPr>
                <w:rFonts w:cs="Arial"/>
                <w:b/>
                <w:iCs/>
                <w:szCs w:val="18"/>
              </w:rPr>
              <w:t xml:space="preserve">Unità di </w:t>
            </w:r>
          </w:p>
          <w:p w14:paraId="1AD3D6E4" w14:textId="77777777" w:rsidR="004B463E" w:rsidRDefault="004B463E" w:rsidP="00BE5C9D">
            <w:pPr>
              <w:pStyle w:val="Paragraph"/>
              <w:jc w:val="center"/>
              <w:cnfStyle w:val="100000000000" w:firstRow="1" w:lastRow="0" w:firstColumn="0" w:lastColumn="0" w:oddVBand="0" w:evenVBand="0" w:oddHBand="0" w:evenHBand="0" w:firstRowFirstColumn="0" w:firstRowLastColumn="0" w:lastRowFirstColumn="0" w:lastRowLastColumn="0"/>
              <w:rPr>
                <w:rFonts w:cs="Arial"/>
                <w:b/>
                <w:iCs/>
                <w:szCs w:val="18"/>
              </w:rPr>
            </w:pPr>
            <w:r>
              <w:rPr>
                <w:rFonts w:cs="Arial"/>
                <w:b/>
                <w:iCs/>
                <w:szCs w:val="18"/>
              </w:rPr>
              <w:t>Misura</w:t>
            </w:r>
          </w:p>
        </w:tc>
        <w:tc>
          <w:tcPr>
            <w:tcW w:w="0" w:type="auto"/>
            <w:tcBorders>
              <w:right w:val="single" w:sz="4" w:space="0" w:color="FFFFFF" w:themeColor="background1"/>
            </w:tcBorders>
          </w:tcPr>
          <w:p w14:paraId="4BE7AED0" w14:textId="77777777" w:rsidR="004B463E" w:rsidRDefault="004B463E" w:rsidP="00BE5C9D">
            <w:pPr>
              <w:pStyle w:val="Paragraph"/>
              <w:jc w:val="center"/>
              <w:cnfStyle w:val="100000000000" w:firstRow="1" w:lastRow="0" w:firstColumn="0" w:lastColumn="0" w:oddVBand="0" w:evenVBand="0" w:oddHBand="0" w:evenHBand="0" w:firstRowFirstColumn="0" w:firstRowLastColumn="0" w:lastRowFirstColumn="0" w:lastRowLastColumn="0"/>
              <w:rPr>
                <w:rFonts w:cs="Arial"/>
                <w:b/>
                <w:iCs/>
                <w:szCs w:val="18"/>
              </w:rPr>
            </w:pPr>
            <w:r>
              <w:rPr>
                <w:rFonts w:cs="Arial"/>
                <w:b/>
                <w:iCs/>
                <w:szCs w:val="18"/>
              </w:rPr>
              <w:t>Valore Limite</w:t>
            </w:r>
          </w:p>
        </w:tc>
      </w:tr>
      <w:tr w:rsidR="004B463E" w:rsidRPr="00106EE5" w14:paraId="0FDEA3E8" w14:textId="77777777" w:rsidTr="004B463E">
        <w:trPr>
          <w:jc w:val="center"/>
        </w:trPr>
        <w:tc>
          <w:tcPr>
            <w:tcW w:w="3539" w:type="dxa"/>
            <w:tcBorders>
              <w:top w:val="single" w:sz="4" w:space="0" w:color="FFFFFF" w:themeColor="background1"/>
            </w:tcBorders>
          </w:tcPr>
          <w:p w14:paraId="7736071B" w14:textId="77777777" w:rsidR="004B463E" w:rsidRPr="005D41C6" w:rsidRDefault="004B463E" w:rsidP="00BE5C9D">
            <w:pPr>
              <w:pStyle w:val="Paragraph"/>
              <w:jc w:val="left"/>
              <w:rPr>
                <w:rFonts w:cs="Arial"/>
              </w:rPr>
            </w:pPr>
            <w:r w:rsidRPr="005D41C6">
              <w:rPr>
                <w:rFonts w:cs="Arial"/>
              </w:rPr>
              <w:t>Dimensione massima</w:t>
            </w:r>
          </w:p>
        </w:tc>
        <w:tc>
          <w:tcPr>
            <w:tcW w:w="0" w:type="auto"/>
            <w:tcBorders>
              <w:top w:val="single" w:sz="4" w:space="0" w:color="FFFFFF" w:themeColor="background1"/>
            </w:tcBorders>
          </w:tcPr>
          <w:p w14:paraId="6EBB9B34" w14:textId="77777777" w:rsidR="004B463E" w:rsidRPr="005D41C6" w:rsidRDefault="004B463E" w:rsidP="00BE5C9D">
            <w:pPr>
              <w:pStyle w:val="Paragraph"/>
              <w:jc w:val="center"/>
              <w:rPr>
                <w:rFonts w:cs="Arial"/>
              </w:rPr>
            </w:pPr>
            <w:r w:rsidRPr="005D5EB4">
              <w:rPr>
                <w:rFonts w:cs="Arial"/>
              </w:rPr>
              <w:t>UNI EN 933-1</w:t>
            </w:r>
          </w:p>
        </w:tc>
        <w:tc>
          <w:tcPr>
            <w:tcW w:w="0" w:type="auto"/>
            <w:tcBorders>
              <w:top w:val="single" w:sz="4" w:space="0" w:color="FFFFFF" w:themeColor="background1"/>
            </w:tcBorders>
          </w:tcPr>
          <w:p w14:paraId="2E3E1899" w14:textId="77777777" w:rsidR="004B463E" w:rsidRPr="005D41C6" w:rsidRDefault="004B463E" w:rsidP="00BE5C9D">
            <w:pPr>
              <w:pStyle w:val="Paragraph"/>
              <w:jc w:val="center"/>
              <w:rPr>
                <w:rFonts w:cs="Arial"/>
              </w:rPr>
            </w:pPr>
            <w:r>
              <w:rPr>
                <w:rFonts w:cs="Arial"/>
              </w:rPr>
              <w:t>D</w:t>
            </w:r>
            <w:r w:rsidRPr="00285231">
              <w:rPr>
                <w:rFonts w:cs="Arial"/>
                <w:vertAlign w:val="subscript"/>
              </w:rPr>
              <w:t>max</w:t>
            </w:r>
          </w:p>
        </w:tc>
        <w:tc>
          <w:tcPr>
            <w:tcW w:w="0" w:type="auto"/>
            <w:tcBorders>
              <w:top w:val="single" w:sz="4" w:space="0" w:color="FFFFFF" w:themeColor="background1"/>
            </w:tcBorders>
          </w:tcPr>
          <w:p w14:paraId="1F425F0E" w14:textId="77777777" w:rsidR="004B463E" w:rsidRPr="005D41C6" w:rsidRDefault="004B463E" w:rsidP="00BE5C9D">
            <w:pPr>
              <w:pStyle w:val="Paragraph"/>
              <w:jc w:val="center"/>
              <w:rPr>
                <w:rFonts w:cs="Arial"/>
              </w:rPr>
            </w:pPr>
            <w:r>
              <w:rPr>
                <w:rFonts w:cs="Arial"/>
              </w:rPr>
              <w:t>Mm</w:t>
            </w:r>
          </w:p>
        </w:tc>
        <w:tc>
          <w:tcPr>
            <w:tcW w:w="0" w:type="auto"/>
            <w:tcBorders>
              <w:top w:val="single" w:sz="4" w:space="0" w:color="FFFFFF" w:themeColor="background1"/>
            </w:tcBorders>
          </w:tcPr>
          <w:p w14:paraId="50455BC6" w14:textId="77777777" w:rsidR="004B463E" w:rsidRPr="005D41C6" w:rsidRDefault="004B463E" w:rsidP="00BE5C9D">
            <w:pPr>
              <w:pStyle w:val="Paragraph"/>
              <w:jc w:val="center"/>
              <w:rPr>
                <w:rFonts w:cs="Arial"/>
                <w:bCs/>
                <w:szCs w:val="18"/>
              </w:rPr>
            </w:pPr>
            <w:r>
              <w:rPr>
                <w:rFonts w:cs="Arial"/>
                <w:bCs/>
                <w:szCs w:val="18"/>
              </w:rPr>
              <w:t>≤ 40</w:t>
            </w:r>
          </w:p>
        </w:tc>
      </w:tr>
      <w:tr w:rsidR="004B463E" w:rsidRPr="00106EE5" w14:paraId="792D307E" w14:textId="77777777" w:rsidTr="004B463E">
        <w:trPr>
          <w:jc w:val="center"/>
        </w:trPr>
        <w:tc>
          <w:tcPr>
            <w:tcW w:w="3539" w:type="dxa"/>
          </w:tcPr>
          <w:p w14:paraId="6B42C11D" w14:textId="77777777" w:rsidR="004B463E" w:rsidRPr="005D41C6" w:rsidRDefault="004B463E" w:rsidP="00BE5C9D">
            <w:pPr>
              <w:pStyle w:val="Paragraph"/>
              <w:jc w:val="left"/>
              <w:rPr>
                <w:rFonts w:cs="Arial"/>
              </w:rPr>
            </w:pPr>
            <w:r w:rsidRPr="005D41C6">
              <w:rPr>
                <w:rFonts w:cs="Arial"/>
              </w:rPr>
              <w:t>Requisito di granulometria</w:t>
            </w:r>
          </w:p>
          <w:p w14:paraId="7AF75A76" w14:textId="77777777" w:rsidR="004B463E" w:rsidRPr="005D41C6" w:rsidRDefault="004B463E" w:rsidP="00BE5C9D">
            <w:pPr>
              <w:pStyle w:val="Paragraph"/>
              <w:jc w:val="left"/>
              <w:rPr>
                <w:rFonts w:cs="Arial"/>
              </w:rPr>
            </w:pPr>
            <w:r w:rsidRPr="005D41C6">
              <w:rPr>
                <w:rFonts w:cs="Arial"/>
              </w:rPr>
              <w:t>(per ogni classe utilizzata)</w:t>
            </w:r>
          </w:p>
        </w:tc>
        <w:tc>
          <w:tcPr>
            <w:tcW w:w="0" w:type="auto"/>
          </w:tcPr>
          <w:p w14:paraId="7E56547A" w14:textId="77777777" w:rsidR="004B463E" w:rsidRPr="005D41C6" w:rsidRDefault="004B463E" w:rsidP="00BE5C9D">
            <w:pPr>
              <w:pStyle w:val="Paragraph"/>
              <w:jc w:val="center"/>
              <w:rPr>
                <w:rFonts w:cs="Arial"/>
              </w:rPr>
            </w:pPr>
            <w:r w:rsidRPr="005D5EB4">
              <w:rPr>
                <w:rFonts w:cs="Arial"/>
              </w:rPr>
              <w:t>UNI EN 933-1</w:t>
            </w:r>
          </w:p>
        </w:tc>
        <w:tc>
          <w:tcPr>
            <w:tcW w:w="0" w:type="auto"/>
          </w:tcPr>
          <w:p w14:paraId="50F3D703" w14:textId="77777777" w:rsidR="004B463E" w:rsidRPr="005D41C6" w:rsidRDefault="004B463E" w:rsidP="00BE5C9D">
            <w:pPr>
              <w:pStyle w:val="Paragraph"/>
              <w:jc w:val="center"/>
              <w:rPr>
                <w:rFonts w:cs="Arial"/>
              </w:rPr>
            </w:pPr>
            <w:r>
              <w:rPr>
                <w:rFonts w:cs="Arial"/>
              </w:rPr>
              <w:t>G</w:t>
            </w:r>
            <w:r w:rsidRPr="00285231">
              <w:rPr>
                <w:rFonts w:cs="Arial"/>
                <w:vertAlign w:val="subscript"/>
              </w:rPr>
              <w:t>C</w:t>
            </w:r>
          </w:p>
        </w:tc>
        <w:tc>
          <w:tcPr>
            <w:tcW w:w="0" w:type="auto"/>
          </w:tcPr>
          <w:p w14:paraId="358C7052" w14:textId="77777777" w:rsidR="004B463E" w:rsidRPr="005D41C6" w:rsidRDefault="004B463E" w:rsidP="00BE5C9D">
            <w:pPr>
              <w:pStyle w:val="Paragraph"/>
              <w:jc w:val="center"/>
              <w:rPr>
                <w:rFonts w:cs="Arial"/>
              </w:rPr>
            </w:pPr>
            <w:r>
              <w:rPr>
                <w:rFonts w:cs="Arial"/>
              </w:rPr>
              <w:t>%</w:t>
            </w:r>
          </w:p>
        </w:tc>
        <w:tc>
          <w:tcPr>
            <w:tcW w:w="0" w:type="auto"/>
          </w:tcPr>
          <w:p w14:paraId="67BDD8A5" w14:textId="77777777" w:rsidR="004B463E" w:rsidRPr="005D41C6" w:rsidRDefault="004B463E" w:rsidP="00BE5C9D">
            <w:pPr>
              <w:pStyle w:val="Paragraph"/>
              <w:jc w:val="center"/>
              <w:rPr>
                <w:rFonts w:cs="Arial"/>
              </w:rPr>
            </w:pPr>
            <w:r>
              <w:rPr>
                <w:rFonts w:cs="Arial"/>
              </w:rPr>
              <w:t>-</w:t>
            </w:r>
          </w:p>
        </w:tc>
      </w:tr>
      <w:tr w:rsidR="004B463E" w:rsidRPr="00106EE5" w14:paraId="315E025A" w14:textId="77777777" w:rsidTr="004B463E">
        <w:trPr>
          <w:jc w:val="center"/>
        </w:trPr>
        <w:tc>
          <w:tcPr>
            <w:tcW w:w="3539" w:type="dxa"/>
          </w:tcPr>
          <w:p w14:paraId="55AA49F5" w14:textId="77777777" w:rsidR="004B463E" w:rsidRPr="005D41C6" w:rsidRDefault="004B463E" w:rsidP="00BE5C9D">
            <w:pPr>
              <w:pStyle w:val="Paragraph"/>
              <w:jc w:val="left"/>
              <w:rPr>
                <w:rFonts w:cs="Arial"/>
              </w:rPr>
            </w:pPr>
            <w:r w:rsidRPr="005D41C6">
              <w:rPr>
                <w:rFonts w:cs="Arial"/>
              </w:rPr>
              <w:t>Resistenza alla</w:t>
            </w:r>
          </w:p>
          <w:p w14:paraId="00E42356" w14:textId="77777777" w:rsidR="004B463E" w:rsidRPr="005D41C6" w:rsidRDefault="004B463E" w:rsidP="00BE5C9D">
            <w:pPr>
              <w:pStyle w:val="Paragraph"/>
              <w:jc w:val="left"/>
              <w:rPr>
                <w:rFonts w:cs="Arial"/>
              </w:rPr>
            </w:pPr>
            <w:r w:rsidRPr="005D41C6">
              <w:rPr>
                <w:rFonts w:cs="Arial"/>
              </w:rPr>
              <w:t>frammentazione</w:t>
            </w:r>
          </w:p>
        </w:tc>
        <w:tc>
          <w:tcPr>
            <w:tcW w:w="0" w:type="auto"/>
          </w:tcPr>
          <w:p w14:paraId="4B2C39DD" w14:textId="77777777" w:rsidR="004B463E" w:rsidRPr="005D41C6" w:rsidRDefault="004B463E" w:rsidP="00BE5C9D">
            <w:pPr>
              <w:pStyle w:val="Paragraph"/>
              <w:jc w:val="center"/>
              <w:rPr>
                <w:rFonts w:cs="Arial"/>
              </w:rPr>
            </w:pPr>
            <w:r w:rsidRPr="005D5EB4">
              <w:rPr>
                <w:rFonts w:cs="Arial"/>
              </w:rPr>
              <w:t>UNI EN 1097-2</w:t>
            </w:r>
          </w:p>
        </w:tc>
        <w:tc>
          <w:tcPr>
            <w:tcW w:w="0" w:type="auto"/>
          </w:tcPr>
          <w:p w14:paraId="7AB49FC9" w14:textId="77777777" w:rsidR="004B463E" w:rsidRPr="005D41C6" w:rsidRDefault="004B463E" w:rsidP="00BE5C9D">
            <w:pPr>
              <w:pStyle w:val="Paragraph"/>
              <w:jc w:val="center"/>
              <w:rPr>
                <w:rFonts w:cs="Arial"/>
              </w:rPr>
            </w:pPr>
            <w:r>
              <w:rPr>
                <w:rFonts w:cs="Arial"/>
              </w:rPr>
              <w:t>LA</w:t>
            </w:r>
          </w:p>
        </w:tc>
        <w:tc>
          <w:tcPr>
            <w:tcW w:w="0" w:type="auto"/>
          </w:tcPr>
          <w:p w14:paraId="7E62D8C7" w14:textId="77777777" w:rsidR="004B463E" w:rsidRPr="005D41C6" w:rsidRDefault="004B463E" w:rsidP="00BE5C9D">
            <w:pPr>
              <w:pStyle w:val="Paragraph"/>
              <w:jc w:val="center"/>
              <w:rPr>
                <w:rFonts w:cs="Arial"/>
              </w:rPr>
            </w:pPr>
            <w:r>
              <w:rPr>
                <w:rFonts w:cs="Arial"/>
              </w:rPr>
              <w:t>%</w:t>
            </w:r>
          </w:p>
        </w:tc>
        <w:tc>
          <w:tcPr>
            <w:tcW w:w="0" w:type="auto"/>
          </w:tcPr>
          <w:p w14:paraId="312346C0" w14:textId="77777777" w:rsidR="004B463E" w:rsidRPr="005D41C6" w:rsidRDefault="004B463E" w:rsidP="00BE5C9D">
            <w:pPr>
              <w:pStyle w:val="Paragraph"/>
              <w:jc w:val="center"/>
              <w:rPr>
                <w:rFonts w:cs="Arial"/>
              </w:rPr>
            </w:pPr>
            <w:r>
              <w:rPr>
                <w:rFonts w:cs="Arial"/>
                <w:bCs/>
                <w:szCs w:val="18"/>
              </w:rPr>
              <w:t>≤ 30</w:t>
            </w:r>
          </w:p>
        </w:tc>
      </w:tr>
      <w:tr w:rsidR="004B463E" w:rsidRPr="00106EE5" w14:paraId="35163D53" w14:textId="77777777" w:rsidTr="004B463E">
        <w:trPr>
          <w:jc w:val="center"/>
        </w:trPr>
        <w:tc>
          <w:tcPr>
            <w:tcW w:w="3539" w:type="dxa"/>
          </w:tcPr>
          <w:p w14:paraId="7E8CFEEC" w14:textId="77777777" w:rsidR="004B463E" w:rsidRPr="005D41C6" w:rsidRDefault="004B463E" w:rsidP="00BE5C9D">
            <w:pPr>
              <w:pStyle w:val="Paragraph"/>
              <w:jc w:val="left"/>
              <w:rPr>
                <w:rFonts w:cs="Arial"/>
              </w:rPr>
            </w:pPr>
            <w:r w:rsidRPr="005D41C6">
              <w:rPr>
                <w:rFonts w:cs="Arial"/>
              </w:rPr>
              <w:t>Resistenza al gelo/disgelo</w:t>
            </w:r>
          </w:p>
        </w:tc>
        <w:tc>
          <w:tcPr>
            <w:tcW w:w="0" w:type="auto"/>
          </w:tcPr>
          <w:p w14:paraId="021CA7D6" w14:textId="77777777" w:rsidR="004B463E" w:rsidRPr="005D41C6" w:rsidRDefault="004B463E" w:rsidP="00BE5C9D">
            <w:pPr>
              <w:pStyle w:val="Paragraph"/>
              <w:jc w:val="center"/>
              <w:rPr>
                <w:rFonts w:cs="Arial"/>
              </w:rPr>
            </w:pPr>
            <w:r w:rsidRPr="005D5EB4">
              <w:rPr>
                <w:rFonts w:cs="Arial"/>
              </w:rPr>
              <w:t>UNI EN 1367-1</w:t>
            </w:r>
          </w:p>
        </w:tc>
        <w:tc>
          <w:tcPr>
            <w:tcW w:w="0" w:type="auto"/>
          </w:tcPr>
          <w:p w14:paraId="205F7936" w14:textId="77777777" w:rsidR="004B463E" w:rsidRPr="005D41C6" w:rsidRDefault="004B463E" w:rsidP="00BE5C9D">
            <w:pPr>
              <w:pStyle w:val="Paragraph"/>
              <w:jc w:val="center"/>
              <w:rPr>
                <w:rFonts w:cs="Arial"/>
              </w:rPr>
            </w:pPr>
            <w:r>
              <w:rPr>
                <w:rFonts w:cs="Arial"/>
              </w:rPr>
              <w:t>F</w:t>
            </w:r>
          </w:p>
        </w:tc>
        <w:tc>
          <w:tcPr>
            <w:tcW w:w="0" w:type="auto"/>
          </w:tcPr>
          <w:p w14:paraId="09B9D681" w14:textId="77777777" w:rsidR="004B463E" w:rsidRPr="005D41C6" w:rsidRDefault="004B463E" w:rsidP="00BE5C9D">
            <w:pPr>
              <w:pStyle w:val="Paragraph"/>
              <w:jc w:val="center"/>
              <w:rPr>
                <w:rFonts w:cs="Arial"/>
              </w:rPr>
            </w:pPr>
            <w:r>
              <w:rPr>
                <w:rFonts w:cs="Arial"/>
              </w:rPr>
              <w:t>%</w:t>
            </w:r>
          </w:p>
        </w:tc>
        <w:tc>
          <w:tcPr>
            <w:tcW w:w="0" w:type="auto"/>
          </w:tcPr>
          <w:p w14:paraId="3966BABA" w14:textId="77777777" w:rsidR="004B463E" w:rsidRPr="005D41C6" w:rsidRDefault="004B463E" w:rsidP="00BE5C9D">
            <w:pPr>
              <w:pStyle w:val="Paragraph"/>
              <w:jc w:val="center"/>
              <w:rPr>
                <w:rFonts w:cs="Arial"/>
              </w:rPr>
            </w:pPr>
            <w:r>
              <w:rPr>
                <w:rFonts w:cs="Arial"/>
                <w:bCs/>
                <w:szCs w:val="18"/>
              </w:rPr>
              <w:t>≤ 1</w:t>
            </w:r>
          </w:p>
        </w:tc>
      </w:tr>
      <w:tr w:rsidR="004B463E" w:rsidRPr="00106EE5" w14:paraId="6A4D305D" w14:textId="77777777" w:rsidTr="004B463E">
        <w:trPr>
          <w:jc w:val="center"/>
        </w:trPr>
        <w:tc>
          <w:tcPr>
            <w:tcW w:w="3539" w:type="dxa"/>
          </w:tcPr>
          <w:p w14:paraId="313B6522" w14:textId="77777777" w:rsidR="004B463E" w:rsidRPr="005D41C6" w:rsidRDefault="004B463E" w:rsidP="00BE5C9D">
            <w:pPr>
              <w:pStyle w:val="Paragraph"/>
              <w:rPr>
                <w:rFonts w:cs="Arial"/>
              </w:rPr>
            </w:pPr>
            <w:r w:rsidRPr="005D41C6">
              <w:rPr>
                <w:rFonts w:cs="Arial"/>
              </w:rPr>
              <w:t>Percentuale di superfici</w:t>
            </w:r>
          </w:p>
          <w:p w14:paraId="4EA383DF" w14:textId="77777777" w:rsidR="004B463E" w:rsidRPr="005D41C6" w:rsidRDefault="004B463E" w:rsidP="00BE5C9D">
            <w:pPr>
              <w:pStyle w:val="Paragraph"/>
              <w:jc w:val="left"/>
              <w:rPr>
                <w:rFonts w:cs="Arial"/>
              </w:rPr>
            </w:pPr>
            <w:r w:rsidRPr="005D41C6">
              <w:rPr>
                <w:rFonts w:cs="Arial"/>
              </w:rPr>
              <w:t>frantumate</w:t>
            </w:r>
          </w:p>
        </w:tc>
        <w:tc>
          <w:tcPr>
            <w:tcW w:w="0" w:type="auto"/>
          </w:tcPr>
          <w:p w14:paraId="7206D687" w14:textId="77777777" w:rsidR="004B463E" w:rsidRPr="005D41C6" w:rsidRDefault="004B463E" w:rsidP="00BE5C9D">
            <w:pPr>
              <w:pStyle w:val="Paragraph"/>
              <w:jc w:val="center"/>
              <w:rPr>
                <w:rFonts w:cs="Arial"/>
                <w:lang w:val="en-US"/>
              </w:rPr>
            </w:pPr>
            <w:r w:rsidRPr="005D5EB4">
              <w:rPr>
                <w:rFonts w:cs="Arial"/>
              </w:rPr>
              <w:t>UNI EN 933-5</w:t>
            </w:r>
          </w:p>
        </w:tc>
        <w:tc>
          <w:tcPr>
            <w:tcW w:w="0" w:type="auto"/>
          </w:tcPr>
          <w:p w14:paraId="0B60F50E" w14:textId="77777777" w:rsidR="004B463E" w:rsidRPr="005D41C6" w:rsidRDefault="004B463E" w:rsidP="00BE5C9D">
            <w:pPr>
              <w:pStyle w:val="Paragraph"/>
              <w:jc w:val="center"/>
              <w:rPr>
                <w:rFonts w:cs="Arial"/>
                <w:lang w:val="en-US"/>
              </w:rPr>
            </w:pPr>
            <w:r>
              <w:rPr>
                <w:rFonts w:cs="Arial"/>
                <w:lang w:val="en-US"/>
              </w:rPr>
              <w:t>C</w:t>
            </w:r>
          </w:p>
        </w:tc>
        <w:tc>
          <w:tcPr>
            <w:tcW w:w="0" w:type="auto"/>
          </w:tcPr>
          <w:p w14:paraId="21A5BEE1" w14:textId="77777777" w:rsidR="004B463E" w:rsidRPr="005D41C6" w:rsidRDefault="004B463E" w:rsidP="00BE5C9D">
            <w:pPr>
              <w:pStyle w:val="Paragraph"/>
              <w:jc w:val="center"/>
              <w:rPr>
                <w:rFonts w:cs="Arial"/>
                <w:lang w:val="en-US"/>
              </w:rPr>
            </w:pPr>
            <w:r>
              <w:rPr>
                <w:rFonts w:cs="Arial"/>
              </w:rPr>
              <w:t>%</w:t>
            </w:r>
          </w:p>
        </w:tc>
        <w:tc>
          <w:tcPr>
            <w:tcW w:w="0" w:type="auto"/>
          </w:tcPr>
          <w:p w14:paraId="6E987854" w14:textId="77777777" w:rsidR="004B463E" w:rsidRPr="005D41C6" w:rsidRDefault="004B463E" w:rsidP="00BE5C9D">
            <w:pPr>
              <w:pStyle w:val="Paragraph"/>
              <w:jc w:val="center"/>
              <w:rPr>
                <w:rFonts w:cs="Arial"/>
              </w:rPr>
            </w:pPr>
            <w:r>
              <w:rPr>
                <w:rFonts w:cs="Arial"/>
                <w:bCs/>
                <w:szCs w:val="18"/>
              </w:rPr>
              <w:t>≥ 70</w:t>
            </w:r>
          </w:p>
        </w:tc>
      </w:tr>
      <w:tr w:rsidR="004B463E" w:rsidRPr="00106EE5" w14:paraId="262046D6" w14:textId="77777777" w:rsidTr="004B463E">
        <w:trPr>
          <w:jc w:val="center"/>
        </w:trPr>
        <w:tc>
          <w:tcPr>
            <w:tcW w:w="3539" w:type="dxa"/>
          </w:tcPr>
          <w:p w14:paraId="2E4557BF" w14:textId="77777777" w:rsidR="004B463E" w:rsidRPr="00435AF4" w:rsidRDefault="004B463E" w:rsidP="00BE5C9D">
            <w:pPr>
              <w:pStyle w:val="Paragraph"/>
              <w:rPr>
                <w:rFonts w:cs="Arial"/>
              </w:rPr>
            </w:pPr>
            <w:r w:rsidRPr="00435AF4">
              <w:rPr>
                <w:rFonts w:cs="Arial"/>
              </w:rPr>
              <w:t>Coefficiente di</w:t>
            </w:r>
          </w:p>
          <w:p w14:paraId="35440CCF" w14:textId="77777777" w:rsidR="004B463E" w:rsidRPr="005D41C6" w:rsidRDefault="004B463E" w:rsidP="00BE5C9D">
            <w:pPr>
              <w:pStyle w:val="Paragraph"/>
              <w:jc w:val="left"/>
              <w:rPr>
                <w:rFonts w:cs="Arial"/>
              </w:rPr>
            </w:pPr>
            <w:r w:rsidRPr="00435AF4">
              <w:rPr>
                <w:rFonts w:cs="Arial"/>
              </w:rPr>
              <w:t>appiattimento</w:t>
            </w:r>
          </w:p>
        </w:tc>
        <w:tc>
          <w:tcPr>
            <w:tcW w:w="0" w:type="auto"/>
          </w:tcPr>
          <w:p w14:paraId="0EAC338C" w14:textId="77777777" w:rsidR="004B463E" w:rsidRPr="005D41C6" w:rsidRDefault="004B463E" w:rsidP="00BE5C9D">
            <w:pPr>
              <w:pStyle w:val="Paragraph"/>
              <w:jc w:val="center"/>
              <w:rPr>
                <w:rFonts w:cs="Arial"/>
              </w:rPr>
            </w:pPr>
            <w:r>
              <w:rPr>
                <w:rFonts w:cs="Arial"/>
              </w:rPr>
              <w:t>UNI EN 933-3</w:t>
            </w:r>
          </w:p>
        </w:tc>
        <w:tc>
          <w:tcPr>
            <w:tcW w:w="0" w:type="auto"/>
          </w:tcPr>
          <w:p w14:paraId="7F424D3C" w14:textId="77777777" w:rsidR="004B463E" w:rsidRPr="005D41C6" w:rsidRDefault="004B463E" w:rsidP="00BE5C9D">
            <w:pPr>
              <w:pStyle w:val="Paragraph"/>
              <w:jc w:val="center"/>
              <w:rPr>
                <w:rFonts w:cs="Arial"/>
                <w:lang w:val="en-US"/>
              </w:rPr>
            </w:pPr>
            <w:r>
              <w:rPr>
                <w:rFonts w:cs="Arial"/>
                <w:lang w:val="en-US"/>
              </w:rPr>
              <w:t>FI</w:t>
            </w:r>
          </w:p>
        </w:tc>
        <w:tc>
          <w:tcPr>
            <w:tcW w:w="0" w:type="auto"/>
          </w:tcPr>
          <w:p w14:paraId="2D99ECA9" w14:textId="77777777" w:rsidR="004B463E" w:rsidRPr="005D41C6" w:rsidRDefault="004B463E" w:rsidP="00BE5C9D">
            <w:pPr>
              <w:pStyle w:val="Paragraph"/>
              <w:jc w:val="center"/>
              <w:rPr>
                <w:rFonts w:cs="Arial"/>
              </w:rPr>
            </w:pPr>
            <w:r>
              <w:rPr>
                <w:rFonts w:cs="Arial"/>
              </w:rPr>
              <w:t>%</w:t>
            </w:r>
          </w:p>
        </w:tc>
        <w:tc>
          <w:tcPr>
            <w:tcW w:w="0" w:type="auto"/>
          </w:tcPr>
          <w:p w14:paraId="0518DE99" w14:textId="77777777" w:rsidR="004B463E" w:rsidRPr="005D41C6" w:rsidRDefault="004B463E" w:rsidP="00BE5C9D">
            <w:pPr>
              <w:pStyle w:val="Paragraph"/>
              <w:jc w:val="center"/>
              <w:rPr>
                <w:rFonts w:cs="Arial"/>
              </w:rPr>
            </w:pPr>
            <w:r>
              <w:rPr>
                <w:rFonts w:cs="Arial"/>
                <w:bCs/>
                <w:szCs w:val="18"/>
              </w:rPr>
              <w:t>≤ 35</w:t>
            </w:r>
          </w:p>
        </w:tc>
      </w:tr>
      <w:tr w:rsidR="004B463E" w:rsidRPr="00106EE5" w14:paraId="0C42E853" w14:textId="77777777" w:rsidTr="004B463E">
        <w:trPr>
          <w:jc w:val="center"/>
        </w:trPr>
        <w:tc>
          <w:tcPr>
            <w:tcW w:w="3539" w:type="dxa"/>
          </w:tcPr>
          <w:p w14:paraId="3F4A3C82" w14:textId="77777777" w:rsidR="004B463E" w:rsidRPr="005D41C6" w:rsidRDefault="004B463E" w:rsidP="00BE5C9D">
            <w:pPr>
              <w:pStyle w:val="Paragraph"/>
              <w:jc w:val="left"/>
              <w:rPr>
                <w:rFonts w:cs="Arial"/>
              </w:rPr>
            </w:pPr>
            <w:r w:rsidRPr="00435AF4">
              <w:rPr>
                <w:rFonts w:cs="Arial"/>
              </w:rPr>
              <w:t>Coefficiente di forma</w:t>
            </w:r>
          </w:p>
        </w:tc>
        <w:tc>
          <w:tcPr>
            <w:tcW w:w="0" w:type="auto"/>
          </w:tcPr>
          <w:p w14:paraId="1E002CFB" w14:textId="77777777" w:rsidR="004B463E" w:rsidRPr="005D41C6" w:rsidRDefault="004B463E" w:rsidP="00BE5C9D">
            <w:pPr>
              <w:pStyle w:val="Paragraph"/>
              <w:jc w:val="center"/>
              <w:rPr>
                <w:rFonts w:cs="Arial"/>
              </w:rPr>
            </w:pPr>
            <w:r>
              <w:rPr>
                <w:rFonts w:cs="Arial"/>
              </w:rPr>
              <w:t>UNI EN 933-4</w:t>
            </w:r>
          </w:p>
        </w:tc>
        <w:tc>
          <w:tcPr>
            <w:tcW w:w="0" w:type="auto"/>
          </w:tcPr>
          <w:p w14:paraId="07CA664A" w14:textId="77777777" w:rsidR="004B463E" w:rsidRPr="005D41C6" w:rsidRDefault="004B463E" w:rsidP="00BE5C9D">
            <w:pPr>
              <w:pStyle w:val="Paragraph"/>
              <w:jc w:val="center"/>
              <w:rPr>
                <w:rFonts w:cs="Arial"/>
                <w:lang w:val="en-US"/>
              </w:rPr>
            </w:pPr>
            <w:r>
              <w:rPr>
                <w:rFonts w:cs="Arial"/>
                <w:lang w:val="en-US"/>
              </w:rPr>
              <w:t>SI</w:t>
            </w:r>
          </w:p>
        </w:tc>
        <w:tc>
          <w:tcPr>
            <w:tcW w:w="0" w:type="auto"/>
          </w:tcPr>
          <w:p w14:paraId="7AC2D4D5" w14:textId="77777777" w:rsidR="004B463E" w:rsidRPr="005D41C6" w:rsidRDefault="004B463E" w:rsidP="00BE5C9D">
            <w:pPr>
              <w:pStyle w:val="Paragraph"/>
              <w:jc w:val="center"/>
              <w:rPr>
                <w:rFonts w:cs="Arial"/>
              </w:rPr>
            </w:pPr>
            <w:r>
              <w:rPr>
                <w:rFonts w:cs="Arial"/>
              </w:rPr>
              <w:t>%</w:t>
            </w:r>
          </w:p>
        </w:tc>
        <w:tc>
          <w:tcPr>
            <w:tcW w:w="0" w:type="auto"/>
          </w:tcPr>
          <w:p w14:paraId="1F6BF92D" w14:textId="77777777" w:rsidR="004B463E" w:rsidRPr="005D41C6" w:rsidRDefault="004B463E" w:rsidP="00BE5C9D">
            <w:pPr>
              <w:pStyle w:val="Paragraph"/>
              <w:jc w:val="center"/>
              <w:rPr>
                <w:rFonts w:cs="Arial"/>
              </w:rPr>
            </w:pPr>
            <w:r>
              <w:rPr>
                <w:rFonts w:cs="Arial"/>
                <w:bCs/>
                <w:szCs w:val="18"/>
              </w:rPr>
              <w:t>≤ 35</w:t>
            </w:r>
          </w:p>
        </w:tc>
      </w:tr>
      <w:tr w:rsidR="004B463E" w:rsidRPr="00802B8F" w14:paraId="6A715624" w14:textId="77777777" w:rsidTr="004B463E">
        <w:trPr>
          <w:jc w:val="center"/>
        </w:trPr>
        <w:tc>
          <w:tcPr>
            <w:tcW w:w="3539" w:type="dxa"/>
          </w:tcPr>
          <w:p w14:paraId="7DD77BBC" w14:textId="77777777" w:rsidR="004B463E" w:rsidRPr="005D41C6" w:rsidRDefault="004B463E" w:rsidP="00BE5C9D">
            <w:pPr>
              <w:pStyle w:val="Paragraph"/>
              <w:jc w:val="left"/>
              <w:rPr>
                <w:rFonts w:cs="Arial"/>
              </w:rPr>
            </w:pPr>
            <w:r w:rsidRPr="00435AF4">
              <w:rPr>
                <w:rFonts w:cs="Arial"/>
              </w:rPr>
              <w:t>Equivalente in sabbia</w:t>
            </w:r>
          </w:p>
        </w:tc>
        <w:tc>
          <w:tcPr>
            <w:tcW w:w="0" w:type="auto"/>
          </w:tcPr>
          <w:p w14:paraId="4EB2D55B" w14:textId="77777777" w:rsidR="004B463E" w:rsidRPr="005D41C6" w:rsidRDefault="004B463E" w:rsidP="00BE5C9D">
            <w:pPr>
              <w:pStyle w:val="Paragraph"/>
              <w:jc w:val="center"/>
              <w:rPr>
                <w:rFonts w:cs="Arial"/>
              </w:rPr>
            </w:pPr>
            <w:r>
              <w:rPr>
                <w:rFonts w:cs="Arial"/>
              </w:rPr>
              <w:t>UNI EN 933-8</w:t>
            </w:r>
          </w:p>
        </w:tc>
        <w:tc>
          <w:tcPr>
            <w:tcW w:w="0" w:type="auto"/>
          </w:tcPr>
          <w:p w14:paraId="3DAFD9DA" w14:textId="77777777" w:rsidR="004B463E" w:rsidRPr="005D41C6" w:rsidRDefault="004B463E" w:rsidP="00BE5C9D">
            <w:pPr>
              <w:pStyle w:val="Paragraph"/>
              <w:jc w:val="center"/>
              <w:rPr>
                <w:rFonts w:cs="Arial"/>
              </w:rPr>
            </w:pPr>
            <w:r>
              <w:rPr>
                <w:rFonts w:cs="Arial"/>
              </w:rPr>
              <w:t>ES</w:t>
            </w:r>
          </w:p>
        </w:tc>
        <w:tc>
          <w:tcPr>
            <w:tcW w:w="0" w:type="auto"/>
          </w:tcPr>
          <w:p w14:paraId="1E455936" w14:textId="77777777" w:rsidR="004B463E" w:rsidRPr="005D41C6" w:rsidRDefault="004B463E" w:rsidP="00BE5C9D">
            <w:pPr>
              <w:pStyle w:val="Paragraph"/>
              <w:jc w:val="center"/>
              <w:rPr>
                <w:rFonts w:cs="Arial"/>
              </w:rPr>
            </w:pPr>
            <w:r>
              <w:rPr>
                <w:rFonts w:cs="Arial"/>
              </w:rPr>
              <w:t>%</w:t>
            </w:r>
          </w:p>
        </w:tc>
        <w:tc>
          <w:tcPr>
            <w:tcW w:w="0" w:type="auto"/>
          </w:tcPr>
          <w:p w14:paraId="657C3E5D" w14:textId="77777777" w:rsidR="004B463E" w:rsidRPr="005D41C6" w:rsidRDefault="004B463E" w:rsidP="00A97AE2">
            <w:pPr>
              <w:pStyle w:val="Paragraph"/>
              <w:jc w:val="center"/>
              <w:rPr>
                <w:rFonts w:cs="Arial"/>
              </w:rPr>
            </w:pPr>
            <w:r>
              <w:rPr>
                <w:rFonts w:cs="Arial"/>
              </w:rPr>
              <w:t xml:space="preserve">≥ </w:t>
            </w:r>
            <w:r w:rsidR="00A97AE2">
              <w:rPr>
                <w:rFonts w:cs="Arial"/>
              </w:rPr>
              <w:t>5</w:t>
            </w:r>
            <w:r>
              <w:rPr>
                <w:rFonts w:cs="Arial"/>
              </w:rPr>
              <w:t>0</w:t>
            </w:r>
          </w:p>
        </w:tc>
      </w:tr>
      <w:tr w:rsidR="004B463E" w:rsidRPr="00802B8F" w14:paraId="7F21D9D6" w14:textId="77777777" w:rsidTr="004B463E">
        <w:trPr>
          <w:jc w:val="center"/>
        </w:trPr>
        <w:tc>
          <w:tcPr>
            <w:tcW w:w="3539" w:type="dxa"/>
          </w:tcPr>
          <w:p w14:paraId="1902938C" w14:textId="77777777" w:rsidR="004B463E" w:rsidRPr="00435AF4" w:rsidRDefault="004B463E" w:rsidP="00BE5C9D">
            <w:pPr>
              <w:pStyle w:val="Paragraph"/>
              <w:jc w:val="left"/>
              <w:rPr>
                <w:rFonts w:cs="Arial"/>
              </w:rPr>
            </w:pPr>
            <w:r w:rsidRPr="00435AF4">
              <w:rPr>
                <w:rFonts w:cs="Arial"/>
              </w:rPr>
              <w:t>Limite liquido</w:t>
            </w:r>
          </w:p>
        </w:tc>
        <w:tc>
          <w:tcPr>
            <w:tcW w:w="0" w:type="auto"/>
          </w:tcPr>
          <w:p w14:paraId="12E32DFD" w14:textId="77777777" w:rsidR="004B463E" w:rsidRPr="005D5EB4" w:rsidRDefault="004B463E" w:rsidP="00BE5C9D">
            <w:pPr>
              <w:pStyle w:val="Paragraph"/>
              <w:jc w:val="center"/>
              <w:rPr>
                <w:rFonts w:cs="Arial"/>
              </w:rPr>
            </w:pPr>
            <w:r w:rsidRPr="005D5EB4">
              <w:rPr>
                <w:rFonts w:cs="Arial"/>
              </w:rPr>
              <w:t>UNI CEN ISO/TS</w:t>
            </w:r>
          </w:p>
          <w:p w14:paraId="30680B5E" w14:textId="77777777" w:rsidR="004B463E" w:rsidRPr="005D41C6" w:rsidRDefault="004B463E" w:rsidP="00BE5C9D">
            <w:pPr>
              <w:pStyle w:val="Paragraph"/>
              <w:jc w:val="center"/>
              <w:rPr>
                <w:rFonts w:cs="Arial"/>
              </w:rPr>
            </w:pPr>
            <w:r w:rsidRPr="005D5EB4">
              <w:rPr>
                <w:rFonts w:cs="Arial"/>
              </w:rPr>
              <w:lastRenderedPageBreak/>
              <w:t>17892-12</w:t>
            </w:r>
          </w:p>
        </w:tc>
        <w:tc>
          <w:tcPr>
            <w:tcW w:w="0" w:type="auto"/>
          </w:tcPr>
          <w:p w14:paraId="2288E16D" w14:textId="77777777" w:rsidR="004B463E" w:rsidRPr="005D41C6" w:rsidRDefault="004B463E" w:rsidP="00BE5C9D">
            <w:pPr>
              <w:pStyle w:val="Paragraph"/>
              <w:jc w:val="center"/>
              <w:rPr>
                <w:rFonts w:cs="Arial"/>
              </w:rPr>
            </w:pPr>
            <w:r>
              <w:rPr>
                <w:rFonts w:cs="Arial"/>
              </w:rPr>
              <w:lastRenderedPageBreak/>
              <w:t>W</w:t>
            </w:r>
            <w:r w:rsidRPr="00285231">
              <w:rPr>
                <w:rFonts w:cs="Arial"/>
                <w:vertAlign w:val="subscript"/>
              </w:rPr>
              <w:t>L</w:t>
            </w:r>
          </w:p>
        </w:tc>
        <w:tc>
          <w:tcPr>
            <w:tcW w:w="0" w:type="auto"/>
          </w:tcPr>
          <w:p w14:paraId="783CE8FD" w14:textId="77777777" w:rsidR="004B463E" w:rsidRPr="005D41C6" w:rsidRDefault="004B463E" w:rsidP="00BE5C9D">
            <w:pPr>
              <w:pStyle w:val="Paragraph"/>
              <w:jc w:val="center"/>
              <w:rPr>
                <w:rFonts w:cs="Arial"/>
              </w:rPr>
            </w:pPr>
            <w:r>
              <w:rPr>
                <w:rFonts w:cs="Arial"/>
              </w:rPr>
              <w:t>%</w:t>
            </w:r>
          </w:p>
        </w:tc>
        <w:tc>
          <w:tcPr>
            <w:tcW w:w="0" w:type="auto"/>
          </w:tcPr>
          <w:p w14:paraId="53C31C4F" w14:textId="77777777" w:rsidR="004B463E" w:rsidRPr="005D41C6" w:rsidRDefault="004B463E" w:rsidP="00A97AE2">
            <w:pPr>
              <w:pStyle w:val="Paragraph"/>
              <w:jc w:val="center"/>
              <w:rPr>
                <w:rFonts w:cs="Arial"/>
              </w:rPr>
            </w:pPr>
            <w:r>
              <w:rPr>
                <w:rFonts w:cs="Arial"/>
                <w:bCs/>
                <w:szCs w:val="18"/>
              </w:rPr>
              <w:t xml:space="preserve">≤ </w:t>
            </w:r>
            <w:r w:rsidR="00A97AE2">
              <w:rPr>
                <w:rFonts w:cs="Arial"/>
                <w:bCs/>
                <w:szCs w:val="18"/>
              </w:rPr>
              <w:t>1</w:t>
            </w:r>
            <w:r>
              <w:rPr>
                <w:rFonts w:cs="Arial"/>
                <w:bCs/>
                <w:szCs w:val="18"/>
              </w:rPr>
              <w:t>5</w:t>
            </w:r>
          </w:p>
        </w:tc>
      </w:tr>
      <w:tr w:rsidR="004B463E" w:rsidRPr="00802B8F" w14:paraId="1C5E0F4F" w14:textId="77777777" w:rsidTr="004B463E">
        <w:trPr>
          <w:jc w:val="center"/>
        </w:trPr>
        <w:tc>
          <w:tcPr>
            <w:tcW w:w="3539" w:type="dxa"/>
          </w:tcPr>
          <w:p w14:paraId="50AEF076" w14:textId="77777777" w:rsidR="004B463E" w:rsidRPr="00435AF4" w:rsidRDefault="004B463E" w:rsidP="00BE5C9D">
            <w:pPr>
              <w:pStyle w:val="Paragraph"/>
              <w:jc w:val="left"/>
              <w:rPr>
                <w:rFonts w:cs="Arial"/>
              </w:rPr>
            </w:pPr>
            <w:r w:rsidRPr="00435AF4">
              <w:rPr>
                <w:rFonts w:cs="Arial"/>
              </w:rPr>
              <w:lastRenderedPageBreak/>
              <w:t>Indice di plasticità</w:t>
            </w:r>
          </w:p>
        </w:tc>
        <w:tc>
          <w:tcPr>
            <w:tcW w:w="0" w:type="auto"/>
          </w:tcPr>
          <w:p w14:paraId="624BB34F" w14:textId="77777777" w:rsidR="004B463E" w:rsidRPr="005D5EB4" w:rsidRDefault="004B463E" w:rsidP="00BE5C9D">
            <w:pPr>
              <w:pStyle w:val="Paragraph"/>
              <w:jc w:val="center"/>
              <w:rPr>
                <w:rFonts w:cs="Arial"/>
              </w:rPr>
            </w:pPr>
            <w:r w:rsidRPr="005D5EB4">
              <w:rPr>
                <w:rFonts w:cs="Arial"/>
              </w:rPr>
              <w:t>UNI CEN ISO/TS</w:t>
            </w:r>
          </w:p>
          <w:p w14:paraId="0D2AD2BE" w14:textId="77777777" w:rsidR="004B463E" w:rsidRPr="005D41C6" w:rsidRDefault="004B463E" w:rsidP="00BE5C9D">
            <w:pPr>
              <w:pStyle w:val="Paragraph"/>
              <w:jc w:val="center"/>
              <w:rPr>
                <w:rFonts w:cs="Arial"/>
              </w:rPr>
            </w:pPr>
            <w:r w:rsidRPr="005D5EB4">
              <w:rPr>
                <w:rFonts w:cs="Arial"/>
              </w:rPr>
              <w:t>17892-12</w:t>
            </w:r>
          </w:p>
        </w:tc>
        <w:tc>
          <w:tcPr>
            <w:tcW w:w="0" w:type="auto"/>
          </w:tcPr>
          <w:p w14:paraId="3EE36BDC" w14:textId="77777777" w:rsidR="004B463E" w:rsidRPr="005D41C6" w:rsidRDefault="004B463E" w:rsidP="00BE5C9D">
            <w:pPr>
              <w:pStyle w:val="Paragraph"/>
              <w:jc w:val="center"/>
              <w:rPr>
                <w:rFonts w:cs="Arial"/>
              </w:rPr>
            </w:pPr>
            <w:r>
              <w:rPr>
                <w:rFonts w:cs="Arial"/>
              </w:rPr>
              <w:t>I</w:t>
            </w:r>
            <w:r w:rsidRPr="00285231">
              <w:rPr>
                <w:rFonts w:cs="Arial"/>
                <w:vertAlign w:val="subscript"/>
              </w:rPr>
              <w:t>P</w:t>
            </w:r>
          </w:p>
        </w:tc>
        <w:tc>
          <w:tcPr>
            <w:tcW w:w="0" w:type="auto"/>
          </w:tcPr>
          <w:p w14:paraId="35ADB089" w14:textId="77777777" w:rsidR="004B463E" w:rsidRPr="005D41C6" w:rsidRDefault="004B463E" w:rsidP="00BE5C9D">
            <w:pPr>
              <w:pStyle w:val="Paragraph"/>
              <w:jc w:val="center"/>
              <w:rPr>
                <w:rFonts w:cs="Arial"/>
              </w:rPr>
            </w:pPr>
            <w:r>
              <w:rPr>
                <w:rFonts w:cs="Arial"/>
              </w:rPr>
              <w:t>%</w:t>
            </w:r>
          </w:p>
        </w:tc>
        <w:tc>
          <w:tcPr>
            <w:tcW w:w="0" w:type="auto"/>
          </w:tcPr>
          <w:p w14:paraId="635A5AE6" w14:textId="77777777" w:rsidR="004B463E" w:rsidRPr="005D41C6" w:rsidRDefault="004B463E" w:rsidP="00BE5C9D">
            <w:pPr>
              <w:pStyle w:val="Paragraph"/>
              <w:jc w:val="center"/>
              <w:rPr>
                <w:rFonts w:cs="Arial"/>
              </w:rPr>
            </w:pPr>
            <w:r>
              <w:rPr>
                <w:rFonts w:cs="Arial"/>
              </w:rPr>
              <w:t>N.P.</w:t>
            </w:r>
          </w:p>
        </w:tc>
      </w:tr>
      <w:tr w:rsidR="004B463E" w:rsidRPr="00802B8F" w14:paraId="08951DD7" w14:textId="77777777" w:rsidTr="004B463E">
        <w:trPr>
          <w:jc w:val="center"/>
        </w:trPr>
        <w:tc>
          <w:tcPr>
            <w:tcW w:w="3539" w:type="dxa"/>
          </w:tcPr>
          <w:p w14:paraId="5F7E16CD" w14:textId="77777777" w:rsidR="004B463E" w:rsidRPr="00435AF4" w:rsidRDefault="004B463E" w:rsidP="00BE5C9D">
            <w:pPr>
              <w:pStyle w:val="Paragraph"/>
              <w:jc w:val="left"/>
              <w:rPr>
                <w:rFonts w:cs="Arial"/>
              </w:rPr>
            </w:pPr>
            <w:r w:rsidRPr="00435AF4">
              <w:rPr>
                <w:rFonts w:cs="Arial"/>
              </w:rPr>
              <w:t>Componenti idrosolubili</w:t>
            </w:r>
          </w:p>
        </w:tc>
        <w:tc>
          <w:tcPr>
            <w:tcW w:w="0" w:type="auto"/>
          </w:tcPr>
          <w:p w14:paraId="033D8CCB" w14:textId="77777777" w:rsidR="004B463E" w:rsidRPr="005D41C6" w:rsidRDefault="004B463E" w:rsidP="00BE5C9D">
            <w:pPr>
              <w:pStyle w:val="Paragraph"/>
              <w:jc w:val="center"/>
              <w:rPr>
                <w:rFonts w:cs="Arial"/>
              </w:rPr>
            </w:pPr>
            <w:r w:rsidRPr="005D5EB4">
              <w:rPr>
                <w:rFonts w:cs="Arial"/>
              </w:rPr>
              <w:t>UNI EN 1744-3</w:t>
            </w:r>
          </w:p>
        </w:tc>
        <w:tc>
          <w:tcPr>
            <w:tcW w:w="0" w:type="auto"/>
          </w:tcPr>
          <w:p w14:paraId="6B4F04CF" w14:textId="77777777" w:rsidR="004B463E" w:rsidRPr="005D41C6" w:rsidRDefault="004B463E" w:rsidP="00BE5C9D">
            <w:pPr>
              <w:pStyle w:val="Paragraph"/>
              <w:jc w:val="center"/>
              <w:rPr>
                <w:rFonts w:cs="Arial"/>
              </w:rPr>
            </w:pPr>
          </w:p>
        </w:tc>
        <w:tc>
          <w:tcPr>
            <w:tcW w:w="0" w:type="auto"/>
          </w:tcPr>
          <w:p w14:paraId="51787AD4" w14:textId="77777777" w:rsidR="004B463E" w:rsidRPr="005D41C6" w:rsidRDefault="004B463E" w:rsidP="00BE5C9D">
            <w:pPr>
              <w:pStyle w:val="Paragraph"/>
              <w:jc w:val="center"/>
              <w:rPr>
                <w:rFonts w:cs="Arial"/>
              </w:rPr>
            </w:pPr>
          </w:p>
        </w:tc>
        <w:tc>
          <w:tcPr>
            <w:tcW w:w="0" w:type="auto"/>
          </w:tcPr>
          <w:p w14:paraId="160CEAB7" w14:textId="77777777" w:rsidR="004B463E" w:rsidRPr="005D41C6" w:rsidRDefault="004B463E" w:rsidP="00BE5C9D">
            <w:pPr>
              <w:pStyle w:val="Paragraph"/>
              <w:jc w:val="center"/>
              <w:rPr>
                <w:rFonts w:cs="Arial"/>
              </w:rPr>
            </w:pPr>
            <w:r>
              <w:rPr>
                <w:rFonts w:cs="Arial"/>
              </w:rPr>
              <w:t>ASSENTI</w:t>
            </w:r>
          </w:p>
        </w:tc>
      </w:tr>
      <w:tr w:rsidR="004B463E" w:rsidRPr="00802B8F" w14:paraId="1CCE20AE" w14:textId="77777777" w:rsidTr="004B463E">
        <w:trPr>
          <w:jc w:val="center"/>
        </w:trPr>
        <w:tc>
          <w:tcPr>
            <w:tcW w:w="3539" w:type="dxa"/>
          </w:tcPr>
          <w:p w14:paraId="5BA66CCA" w14:textId="77777777" w:rsidR="004B463E" w:rsidRPr="00435AF4" w:rsidRDefault="004B463E" w:rsidP="00BE5C9D">
            <w:pPr>
              <w:pStyle w:val="Paragraph"/>
              <w:jc w:val="left"/>
              <w:rPr>
                <w:rFonts w:cs="Arial"/>
              </w:rPr>
            </w:pPr>
            <w:r w:rsidRPr="00435AF4">
              <w:rPr>
                <w:rFonts w:cs="Arial"/>
              </w:rPr>
              <w:t>Sostanze organiche</w:t>
            </w:r>
          </w:p>
        </w:tc>
        <w:tc>
          <w:tcPr>
            <w:tcW w:w="0" w:type="auto"/>
          </w:tcPr>
          <w:p w14:paraId="1AA85741" w14:textId="77777777" w:rsidR="004B463E" w:rsidRPr="005D41C6" w:rsidRDefault="004B463E" w:rsidP="00BE5C9D">
            <w:pPr>
              <w:pStyle w:val="Paragraph"/>
              <w:jc w:val="center"/>
              <w:rPr>
                <w:rFonts w:cs="Arial"/>
              </w:rPr>
            </w:pPr>
            <w:r>
              <w:rPr>
                <w:rFonts w:cs="Arial"/>
              </w:rPr>
              <w:t>UNI EN 1744-1</w:t>
            </w:r>
          </w:p>
        </w:tc>
        <w:tc>
          <w:tcPr>
            <w:tcW w:w="0" w:type="auto"/>
          </w:tcPr>
          <w:p w14:paraId="4728123C" w14:textId="77777777" w:rsidR="004B463E" w:rsidRPr="005D41C6" w:rsidRDefault="004B463E" w:rsidP="00BE5C9D">
            <w:pPr>
              <w:pStyle w:val="Paragraph"/>
              <w:jc w:val="center"/>
              <w:rPr>
                <w:rFonts w:cs="Arial"/>
              </w:rPr>
            </w:pPr>
          </w:p>
        </w:tc>
        <w:tc>
          <w:tcPr>
            <w:tcW w:w="0" w:type="auto"/>
          </w:tcPr>
          <w:p w14:paraId="6750556C" w14:textId="77777777" w:rsidR="004B463E" w:rsidRPr="005D41C6" w:rsidRDefault="004B463E" w:rsidP="00BE5C9D">
            <w:pPr>
              <w:pStyle w:val="Paragraph"/>
              <w:jc w:val="center"/>
              <w:rPr>
                <w:rFonts w:cs="Arial"/>
              </w:rPr>
            </w:pPr>
          </w:p>
        </w:tc>
        <w:tc>
          <w:tcPr>
            <w:tcW w:w="0" w:type="auto"/>
          </w:tcPr>
          <w:p w14:paraId="0FE9F0F8" w14:textId="77777777" w:rsidR="004B463E" w:rsidRPr="005D41C6" w:rsidRDefault="004B463E" w:rsidP="00BE5C9D">
            <w:pPr>
              <w:pStyle w:val="Paragraph"/>
              <w:jc w:val="center"/>
              <w:rPr>
                <w:rFonts w:cs="Arial"/>
              </w:rPr>
            </w:pPr>
            <w:r>
              <w:rPr>
                <w:rFonts w:cs="Arial"/>
              </w:rPr>
              <w:t>ASSENTI</w:t>
            </w:r>
          </w:p>
        </w:tc>
      </w:tr>
    </w:tbl>
    <w:p w14:paraId="2AC86ABC" w14:textId="77777777" w:rsidR="00F2132B" w:rsidRPr="00F2132B" w:rsidRDefault="00F2132B" w:rsidP="00F2132B">
      <w:pPr>
        <w:pStyle w:val="Paragraph"/>
      </w:pPr>
      <w:r w:rsidRPr="00F2132B">
        <w:t>CARATTERISTICHE DELLA MISCELA</w:t>
      </w:r>
    </w:p>
    <w:p w14:paraId="65B378A0" w14:textId="77777777" w:rsidR="00F2132B" w:rsidRDefault="00A97AE2" w:rsidP="00A97AE2">
      <w:pPr>
        <w:pStyle w:val="Paragraph"/>
      </w:pPr>
      <w:r>
        <w:t>La miscela degli aggregati impiegati per il confezionamento del misto granulare non legato per lo strato di fondazione dovrà avere le caratteristiche granulometriche conformi ai requisiti definiti nella seguente tabella</w:t>
      </w:r>
      <w:r w:rsidR="00F2132B" w:rsidRPr="00F2132B">
        <w:t>:</w:t>
      </w:r>
    </w:p>
    <w:tbl>
      <w:tblPr>
        <w:tblStyle w:val="RCONSTableStyle1"/>
        <w:tblW w:w="0" w:type="auto"/>
        <w:jc w:val="center"/>
        <w:tblLook w:val="04A0" w:firstRow="1" w:lastRow="0" w:firstColumn="1" w:lastColumn="0" w:noHBand="0" w:noVBand="1"/>
      </w:tblPr>
      <w:tblGrid>
        <w:gridCol w:w="3539"/>
        <w:gridCol w:w="1927"/>
        <w:gridCol w:w="1056"/>
        <w:gridCol w:w="876"/>
        <w:gridCol w:w="1347"/>
      </w:tblGrid>
      <w:tr w:rsidR="00A97AE2" w:rsidRPr="00106EE5" w14:paraId="432E6250" w14:textId="77777777" w:rsidTr="00BE5C9D">
        <w:trPr>
          <w:cnfStyle w:val="100000000000" w:firstRow="1" w:lastRow="0" w:firstColumn="0" w:lastColumn="0" w:oddVBand="0" w:evenVBand="0" w:oddHBand="0" w:evenHBand="0" w:firstRowFirstColumn="0" w:firstRowLastColumn="0" w:lastRowFirstColumn="0" w:lastRowLastColumn="0"/>
          <w:tblHeader/>
          <w:jc w:val="center"/>
        </w:trPr>
        <w:tc>
          <w:tcPr>
            <w:cnfStyle w:val="000000000100" w:firstRow="0" w:lastRow="0" w:firstColumn="0" w:lastColumn="0" w:oddVBand="0" w:evenVBand="0" w:oddHBand="0" w:evenHBand="0" w:firstRowFirstColumn="1" w:firstRowLastColumn="0" w:lastRowFirstColumn="0" w:lastRowLastColumn="0"/>
            <w:tcW w:w="8745" w:type="dxa"/>
            <w:gridSpan w:val="5"/>
            <w:tcBorders>
              <w:left w:val="single" w:sz="4" w:space="0" w:color="FFFFFF" w:themeColor="background1"/>
              <w:right w:val="single" w:sz="4" w:space="0" w:color="FFFFFF" w:themeColor="background1"/>
            </w:tcBorders>
          </w:tcPr>
          <w:p w14:paraId="31277329" w14:textId="77777777" w:rsidR="00A97AE2" w:rsidRPr="00040F60" w:rsidRDefault="00A97AE2" w:rsidP="00BE5C9D">
            <w:pPr>
              <w:pStyle w:val="Paragraph"/>
              <w:jc w:val="center"/>
              <w:rPr>
                <w:rFonts w:cs="Arial"/>
                <w:b/>
                <w:iCs/>
                <w:szCs w:val="18"/>
              </w:rPr>
            </w:pPr>
            <w:r>
              <w:rPr>
                <w:rFonts w:cs="Arial"/>
                <w:b/>
                <w:iCs/>
                <w:szCs w:val="18"/>
              </w:rPr>
              <w:t>CARATTERISTICHE DELLA MISCELA</w:t>
            </w:r>
          </w:p>
          <w:p w14:paraId="5179A7FC" w14:textId="77777777" w:rsidR="00A97AE2" w:rsidRDefault="00A97AE2" w:rsidP="00BE5C9D">
            <w:pPr>
              <w:pStyle w:val="Paragraph"/>
              <w:jc w:val="center"/>
              <w:rPr>
                <w:rFonts w:cs="Arial"/>
                <w:b/>
                <w:iCs/>
                <w:szCs w:val="18"/>
              </w:rPr>
            </w:pPr>
            <w:r w:rsidRPr="00040F60">
              <w:rPr>
                <w:rFonts w:cs="Arial"/>
                <w:b/>
                <w:iCs/>
                <w:szCs w:val="18"/>
              </w:rPr>
              <w:t>(MISCELA PER IL MISTO</w:t>
            </w:r>
            <w:r>
              <w:rPr>
                <w:rFonts w:cs="Arial"/>
                <w:b/>
                <w:iCs/>
                <w:szCs w:val="18"/>
              </w:rPr>
              <w:t xml:space="preserve"> GRANULARE NON LEGATO</w:t>
            </w:r>
            <w:r w:rsidRPr="00040F60">
              <w:rPr>
                <w:rFonts w:cs="Arial"/>
                <w:b/>
                <w:iCs/>
                <w:szCs w:val="18"/>
              </w:rPr>
              <w:t>)</w:t>
            </w:r>
          </w:p>
        </w:tc>
      </w:tr>
      <w:tr w:rsidR="00A97AE2" w:rsidRPr="00106EE5" w14:paraId="24C261EC" w14:textId="77777777" w:rsidTr="00BE5C9D">
        <w:trPr>
          <w:cnfStyle w:val="100000000000" w:firstRow="1" w:lastRow="0" w:firstColumn="0" w:lastColumn="0" w:oddVBand="0" w:evenVBand="0" w:oddHBand="0" w:evenHBand="0" w:firstRowFirstColumn="0" w:firstRowLastColumn="0" w:lastRowFirstColumn="0" w:lastRowLastColumn="0"/>
          <w:tblHeader/>
          <w:jc w:val="center"/>
        </w:trPr>
        <w:tc>
          <w:tcPr>
            <w:cnfStyle w:val="000000000100" w:firstRow="0" w:lastRow="0" w:firstColumn="0" w:lastColumn="0" w:oddVBand="0" w:evenVBand="0" w:oddHBand="0" w:evenHBand="0" w:firstRowFirstColumn="1" w:firstRowLastColumn="0" w:lastRowFirstColumn="0" w:lastRowLastColumn="0"/>
            <w:tcW w:w="3539" w:type="dxa"/>
            <w:tcBorders>
              <w:left w:val="single" w:sz="4" w:space="0" w:color="FFFFFF" w:themeColor="background1"/>
            </w:tcBorders>
          </w:tcPr>
          <w:p w14:paraId="657E62E3" w14:textId="77777777" w:rsidR="00A97AE2" w:rsidRPr="00106EE5" w:rsidRDefault="00A97AE2" w:rsidP="00BE5C9D">
            <w:pPr>
              <w:pStyle w:val="Paragraph"/>
              <w:jc w:val="center"/>
              <w:rPr>
                <w:rFonts w:cs="Arial"/>
                <w:b/>
                <w:iCs/>
                <w:szCs w:val="18"/>
              </w:rPr>
            </w:pPr>
            <w:r w:rsidRPr="00040F60">
              <w:rPr>
                <w:rFonts w:cs="Arial"/>
                <w:b/>
                <w:iCs/>
                <w:szCs w:val="18"/>
              </w:rPr>
              <w:t>REQUISITO</w:t>
            </w:r>
          </w:p>
        </w:tc>
        <w:tc>
          <w:tcPr>
            <w:tcW w:w="0" w:type="auto"/>
          </w:tcPr>
          <w:p w14:paraId="3CA497C6" w14:textId="77777777" w:rsidR="00A97AE2" w:rsidRPr="00106EE5" w:rsidRDefault="00A97AE2" w:rsidP="00BE5C9D">
            <w:pPr>
              <w:pStyle w:val="Paragraph"/>
              <w:jc w:val="center"/>
              <w:cnfStyle w:val="100000000000" w:firstRow="1" w:lastRow="0" w:firstColumn="0" w:lastColumn="0" w:oddVBand="0" w:evenVBand="0" w:oddHBand="0" w:evenHBand="0" w:firstRowFirstColumn="0" w:firstRowLastColumn="0" w:lastRowFirstColumn="0" w:lastRowLastColumn="0"/>
              <w:rPr>
                <w:rFonts w:cs="Arial"/>
                <w:b/>
                <w:iCs/>
                <w:szCs w:val="18"/>
              </w:rPr>
            </w:pPr>
            <w:r w:rsidRPr="00040F60">
              <w:rPr>
                <w:rFonts w:cs="Arial"/>
                <w:b/>
                <w:iCs/>
                <w:szCs w:val="18"/>
              </w:rPr>
              <w:t>METODO DI PROVA</w:t>
            </w:r>
          </w:p>
        </w:tc>
        <w:tc>
          <w:tcPr>
            <w:tcW w:w="0" w:type="auto"/>
          </w:tcPr>
          <w:p w14:paraId="115F63B2" w14:textId="77777777" w:rsidR="00A97AE2" w:rsidRPr="00106EE5" w:rsidRDefault="00A97AE2" w:rsidP="00BE5C9D">
            <w:pPr>
              <w:pStyle w:val="Paragraph"/>
              <w:jc w:val="center"/>
              <w:cnfStyle w:val="100000000000" w:firstRow="1" w:lastRow="0" w:firstColumn="0" w:lastColumn="0" w:oddVBand="0" w:evenVBand="0" w:oddHBand="0" w:evenHBand="0" w:firstRowFirstColumn="0" w:firstRowLastColumn="0" w:lastRowFirstColumn="0" w:lastRowLastColumn="0"/>
              <w:rPr>
                <w:rFonts w:cs="Arial"/>
                <w:b/>
                <w:iCs/>
                <w:szCs w:val="18"/>
              </w:rPr>
            </w:pPr>
            <w:r w:rsidRPr="00040F60">
              <w:rPr>
                <w:rFonts w:cs="Arial"/>
                <w:b/>
                <w:iCs/>
                <w:szCs w:val="18"/>
              </w:rPr>
              <w:t>SIMBOLO</w:t>
            </w:r>
          </w:p>
        </w:tc>
        <w:tc>
          <w:tcPr>
            <w:tcW w:w="0" w:type="auto"/>
          </w:tcPr>
          <w:p w14:paraId="13805233" w14:textId="77777777" w:rsidR="00A97AE2" w:rsidRDefault="00A97AE2" w:rsidP="00BE5C9D">
            <w:pPr>
              <w:pStyle w:val="Paragraph"/>
              <w:jc w:val="center"/>
              <w:cnfStyle w:val="100000000000" w:firstRow="1" w:lastRow="0" w:firstColumn="0" w:lastColumn="0" w:oddVBand="0" w:evenVBand="0" w:oddHBand="0" w:evenHBand="0" w:firstRowFirstColumn="0" w:firstRowLastColumn="0" w:lastRowFirstColumn="0" w:lastRowLastColumn="0"/>
              <w:rPr>
                <w:rFonts w:cs="Arial"/>
                <w:b/>
                <w:iCs/>
                <w:szCs w:val="18"/>
              </w:rPr>
            </w:pPr>
            <w:r>
              <w:rPr>
                <w:rFonts w:cs="Arial"/>
                <w:b/>
                <w:iCs/>
                <w:szCs w:val="18"/>
              </w:rPr>
              <w:t xml:space="preserve">Unità di </w:t>
            </w:r>
          </w:p>
          <w:p w14:paraId="3CDE1A49" w14:textId="77777777" w:rsidR="00A97AE2" w:rsidRDefault="00A97AE2" w:rsidP="00BE5C9D">
            <w:pPr>
              <w:pStyle w:val="Paragraph"/>
              <w:jc w:val="center"/>
              <w:cnfStyle w:val="100000000000" w:firstRow="1" w:lastRow="0" w:firstColumn="0" w:lastColumn="0" w:oddVBand="0" w:evenVBand="0" w:oddHBand="0" w:evenHBand="0" w:firstRowFirstColumn="0" w:firstRowLastColumn="0" w:lastRowFirstColumn="0" w:lastRowLastColumn="0"/>
              <w:rPr>
                <w:rFonts w:cs="Arial"/>
                <w:b/>
                <w:iCs/>
                <w:szCs w:val="18"/>
              </w:rPr>
            </w:pPr>
            <w:r>
              <w:rPr>
                <w:rFonts w:cs="Arial"/>
                <w:b/>
                <w:iCs/>
                <w:szCs w:val="18"/>
              </w:rPr>
              <w:t>Misura</w:t>
            </w:r>
          </w:p>
        </w:tc>
        <w:tc>
          <w:tcPr>
            <w:tcW w:w="0" w:type="auto"/>
            <w:tcBorders>
              <w:right w:val="single" w:sz="4" w:space="0" w:color="FFFFFF" w:themeColor="background1"/>
            </w:tcBorders>
          </w:tcPr>
          <w:p w14:paraId="2FA33F5B" w14:textId="77777777" w:rsidR="00A97AE2" w:rsidRDefault="00A97AE2" w:rsidP="00BE5C9D">
            <w:pPr>
              <w:pStyle w:val="Paragraph"/>
              <w:jc w:val="center"/>
              <w:cnfStyle w:val="100000000000" w:firstRow="1" w:lastRow="0" w:firstColumn="0" w:lastColumn="0" w:oddVBand="0" w:evenVBand="0" w:oddHBand="0" w:evenHBand="0" w:firstRowFirstColumn="0" w:firstRowLastColumn="0" w:lastRowFirstColumn="0" w:lastRowLastColumn="0"/>
              <w:rPr>
                <w:rFonts w:cs="Arial"/>
                <w:b/>
                <w:iCs/>
                <w:szCs w:val="18"/>
              </w:rPr>
            </w:pPr>
            <w:r>
              <w:rPr>
                <w:rFonts w:cs="Arial"/>
                <w:b/>
                <w:iCs/>
                <w:szCs w:val="18"/>
              </w:rPr>
              <w:t>Valore Limite</w:t>
            </w:r>
          </w:p>
        </w:tc>
      </w:tr>
      <w:tr w:rsidR="00A97AE2" w:rsidRPr="00106EE5" w14:paraId="466789E0" w14:textId="77777777" w:rsidTr="00BE5C9D">
        <w:trPr>
          <w:jc w:val="center"/>
        </w:trPr>
        <w:tc>
          <w:tcPr>
            <w:tcW w:w="3539" w:type="dxa"/>
            <w:tcBorders>
              <w:top w:val="single" w:sz="4" w:space="0" w:color="FFFFFF" w:themeColor="background1"/>
            </w:tcBorders>
          </w:tcPr>
          <w:p w14:paraId="503368BC" w14:textId="77777777" w:rsidR="00A97AE2" w:rsidRPr="005D41C6" w:rsidRDefault="00440BE7" w:rsidP="00BE5C9D">
            <w:pPr>
              <w:pStyle w:val="Paragraph"/>
              <w:jc w:val="left"/>
              <w:rPr>
                <w:rFonts w:cs="Arial"/>
              </w:rPr>
            </w:pPr>
            <w:r>
              <w:rPr>
                <w:rFonts w:cs="Arial"/>
              </w:rPr>
              <w:t>Designazione della miscela</w:t>
            </w:r>
          </w:p>
        </w:tc>
        <w:tc>
          <w:tcPr>
            <w:tcW w:w="0" w:type="auto"/>
            <w:tcBorders>
              <w:top w:val="single" w:sz="4" w:space="0" w:color="FFFFFF" w:themeColor="background1"/>
            </w:tcBorders>
          </w:tcPr>
          <w:p w14:paraId="5F45D182" w14:textId="77777777" w:rsidR="00A97AE2" w:rsidRPr="005D41C6" w:rsidRDefault="00A97AE2" w:rsidP="00440BE7">
            <w:pPr>
              <w:pStyle w:val="Paragraph"/>
              <w:jc w:val="center"/>
              <w:rPr>
                <w:rFonts w:cs="Arial"/>
              </w:rPr>
            </w:pPr>
            <w:r w:rsidRPr="005D5EB4">
              <w:rPr>
                <w:rFonts w:cs="Arial"/>
              </w:rPr>
              <w:t xml:space="preserve">UNI EN </w:t>
            </w:r>
            <w:r w:rsidR="00440BE7">
              <w:rPr>
                <w:rFonts w:cs="Arial"/>
              </w:rPr>
              <w:t>13285</w:t>
            </w:r>
          </w:p>
        </w:tc>
        <w:tc>
          <w:tcPr>
            <w:tcW w:w="0" w:type="auto"/>
            <w:tcBorders>
              <w:top w:val="single" w:sz="4" w:space="0" w:color="FFFFFF" w:themeColor="background1"/>
            </w:tcBorders>
          </w:tcPr>
          <w:p w14:paraId="14834092" w14:textId="77777777" w:rsidR="00A97AE2" w:rsidRPr="005D41C6" w:rsidRDefault="00E579B3" w:rsidP="00BE5C9D">
            <w:pPr>
              <w:pStyle w:val="Paragraph"/>
              <w:jc w:val="center"/>
              <w:rPr>
                <w:rFonts w:cs="Arial"/>
              </w:rPr>
            </w:pPr>
            <w:r>
              <w:rPr>
                <w:rFonts w:cs="Arial"/>
              </w:rPr>
              <w:t>-</w:t>
            </w:r>
          </w:p>
        </w:tc>
        <w:tc>
          <w:tcPr>
            <w:tcW w:w="0" w:type="auto"/>
            <w:tcBorders>
              <w:top w:val="single" w:sz="4" w:space="0" w:color="FFFFFF" w:themeColor="background1"/>
            </w:tcBorders>
          </w:tcPr>
          <w:p w14:paraId="0A50DA70" w14:textId="77777777" w:rsidR="00A97AE2" w:rsidRPr="005D41C6" w:rsidRDefault="00E579B3" w:rsidP="00BE5C9D">
            <w:pPr>
              <w:pStyle w:val="Paragraph"/>
              <w:jc w:val="center"/>
              <w:rPr>
                <w:rFonts w:cs="Arial"/>
              </w:rPr>
            </w:pPr>
            <w:r>
              <w:rPr>
                <w:rFonts w:cs="Arial"/>
              </w:rPr>
              <w:t>-</w:t>
            </w:r>
          </w:p>
        </w:tc>
        <w:tc>
          <w:tcPr>
            <w:tcW w:w="0" w:type="auto"/>
            <w:tcBorders>
              <w:top w:val="single" w:sz="4" w:space="0" w:color="FFFFFF" w:themeColor="background1"/>
            </w:tcBorders>
          </w:tcPr>
          <w:p w14:paraId="5AD8B368" w14:textId="77777777" w:rsidR="00A97AE2" w:rsidRPr="005D41C6" w:rsidRDefault="00E579B3" w:rsidP="00E579B3">
            <w:pPr>
              <w:pStyle w:val="Paragraph"/>
              <w:jc w:val="center"/>
              <w:rPr>
                <w:rFonts w:cs="Arial"/>
                <w:bCs/>
                <w:szCs w:val="18"/>
              </w:rPr>
            </w:pPr>
            <w:r>
              <w:rPr>
                <w:rFonts w:cs="Arial"/>
                <w:bCs/>
                <w:szCs w:val="18"/>
              </w:rPr>
              <w:t>0/</w:t>
            </w:r>
            <w:r w:rsidR="00A97AE2">
              <w:rPr>
                <w:rFonts w:cs="Arial"/>
                <w:bCs/>
                <w:szCs w:val="18"/>
              </w:rPr>
              <w:t>40</w:t>
            </w:r>
          </w:p>
        </w:tc>
      </w:tr>
      <w:tr w:rsidR="00A97AE2" w:rsidRPr="00106EE5" w14:paraId="00BEB58C" w14:textId="77777777" w:rsidTr="00BE5C9D">
        <w:trPr>
          <w:jc w:val="center"/>
        </w:trPr>
        <w:tc>
          <w:tcPr>
            <w:tcW w:w="3539" w:type="dxa"/>
          </w:tcPr>
          <w:p w14:paraId="0D214233" w14:textId="77777777" w:rsidR="00A97AE2" w:rsidRPr="005D41C6" w:rsidRDefault="00E579B3" w:rsidP="00BE5C9D">
            <w:pPr>
              <w:pStyle w:val="Paragraph"/>
              <w:jc w:val="left"/>
              <w:rPr>
                <w:rFonts w:cs="Arial"/>
              </w:rPr>
            </w:pPr>
            <w:r w:rsidRPr="00E579B3">
              <w:rPr>
                <w:rFonts w:cs="Arial"/>
              </w:rPr>
              <w:t>Contenuto massimo dei fini</w:t>
            </w:r>
          </w:p>
        </w:tc>
        <w:tc>
          <w:tcPr>
            <w:tcW w:w="0" w:type="auto"/>
          </w:tcPr>
          <w:p w14:paraId="4FF5609D" w14:textId="77777777" w:rsidR="00A97AE2" w:rsidRPr="005D41C6" w:rsidRDefault="00A97AE2" w:rsidP="00BE5C9D">
            <w:pPr>
              <w:pStyle w:val="Paragraph"/>
              <w:jc w:val="center"/>
              <w:rPr>
                <w:rFonts w:cs="Arial"/>
              </w:rPr>
            </w:pPr>
            <w:r w:rsidRPr="005D5EB4">
              <w:rPr>
                <w:rFonts w:cs="Arial"/>
              </w:rPr>
              <w:t xml:space="preserve">UNI EN </w:t>
            </w:r>
            <w:r w:rsidR="00E579B3">
              <w:rPr>
                <w:rFonts w:cs="Arial"/>
              </w:rPr>
              <w:t>13285</w:t>
            </w:r>
          </w:p>
        </w:tc>
        <w:tc>
          <w:tcPr>
            <w:tcW w:w="0" w:type="auto"/>
          </w:tcPr>
          <w:p w14:paraId="138848D2" w14:textId="77777777" w:rsidR="00A97AE2" w:rsidRPr="005D41C6" w:rsidRDefault="00E579B3" w:rsidP="00BE5C9D">
            <w:pPr>
              <w:pStyle w:val="Paragraph"/>
              <w:jc w:val="center"/>
              <w:rPr>
                <w:rFonts w:cs="Arial"/>
              </w:rPr>
            </w:pPr>
            <w:r>
              <w:rPr>
                <w:rFonts w:cs="Arial"/>
              </w:rPr>
              <w:t>UF</w:t>
            </w:r>
          </w:p>
        </w:tc>
        <w:tc>
          <w:tcPr>
            <w:tcW w:w="0" w:type="auto"/>
          </w:tcPr>
          <w:p w14:paraId="6E5E5556" w14:textId="77777777" w:rsidR="00A97AE2" w:rsidRPr="005D41C6" w:rsidRDefault="00A97AE2" w:rsidP="00BE5C9D">
            <w:pPr>
              <w:pStyle w:val="Paragraph"/>
              <w:jc w:val="center"/>
              <w:rPr>
                <w:rFonts w:cs="Arial"/>
              </w:rPr>
            </w:pPr>
            <w:r>
              <w:rPr>
                <w:rFonts w:cs="Arial"/>
              </w:rPr>
              <w:t>%</w:t>
            </w:r>
          </w:p>
        </w:tc>
        <w:tc>
          <w:tcPr>
            <w:tcW w:w="0" w:type="auto"/>
          </w:tcPr>
          <w:p w14:paraId="33FCB529" w14:textId="77777777" w:rsidR="00A97AE2" w:rsidRPr="005D41C6" w:rsidRDefault="00E579B3" w:rsidP="00BE5C9D">
            <w:pPr>
              <w:pStyle w:val="Paragraph"/>
              <w:jc w:val="center"/>
              <w:rPr>
                <w:rFonts w:cs="Arial"/>
              </w:rPr>
            </w:pPr>
            <w:r>
              <w:rPr>
                <w:rFonts w:cs="Arial"/>
                <w:bCs/>
                <w:szCs w:val="18"/>
              </w:rPr>
              <w:t>≤ 5</w:t>
            </w:r>
          </w:p>
        </w:tc>
      </w:tr>
      <w:tr w:rsidR="00A97AE2" w:rsidRPr="00106EE5" w14:paraId="47070E98" w14:textId="77777777" w:rsidTr="00BE5C9D">
        <w:trPr>
          <w:jc w:val="center"/>
        </w:trPr>
        <w:tc>
          <w:tcPr>
            <w:tcW w:w="3539" w:type="dxa"/>
          </w:tcPr>
          <w:p w14:paraId="2F47728F" w14:textId="77777777" w:rsidR="00A97AE2" w:rsidRPr="005D41C6" w:rsidRDefault="00CA43F4" w:rsidP="00BE5C9D">
            <w:pPr>
              <w:pStyle w:val="Paragraph"/>
              <w:jc w:val="left"/>
              <w:rPr>
                <w:rFonts w:cs="Arial"/>
              </w:rPr>
            </w:pPr>
            <w:r w:rsidRPr="00CA43F4">
              <w:rPr>
                <w:rFonts w:cs="Arial"/>
              </w:rPr>
              <w:t>Contenuto minimo dei fini</w:t>
            </w:r>
          </w:p>
        </w:tc>
        <w:tc>
          <w:tcPr>
            <w:tcW w:w="0" w:type="auto"/>
          </w:tcPr>
          <w:p w14:paraId="6302A25A" w14:textId="77777777" w:rsidR="00A97AE2" w:rsidRPr="005D41C6" w:rsidRDefault="00A97AE2" w:rsidP="00CA43F4">
            <w:pPr>
              <w:pStyle w:val="Paragraph"/>
              <w:jc w:val="center"/>
              <w:rPr>
                <w:rFonts w:cs="Arial"/>
              </w:rPr>
            </w:pPr>
            <w:r w:rsidRPr="005D5EB4">
              <w:rPr>
                <w:rFonts w:cs="Arial"/>
              </w:rPr>
              <w:t xml:space="preserve">UNI EN </w:t>
            </w:r>
            <w:r w:rsidR="00CA43F4">
              <w:rPr>
                <w:rFonts w:cs="Arial"/>
              </w:rPr>
              <w:t>13285</w:t>
            </w:r>
          </w:p>
        </w:tc>
        <w:tc>
          <w:tcPr>
            <w:tcW w:w="0" w:type="auto"/>
          </w:tcPr>
          <w:p w14:paraId="771B4A32" w14:textId="77777777" w:rsidR="00A97AE2" w:rsidRPr="005D41C6" w:rsidRDefault="00A97AE2" w:rsidP="00CA43F4">
            <w:pPr>
              <w:pStyle w:val="Paragraph"/>
              <w:jc w:val="center"/>
              <w:rPr>
                <w:rFonts w:cs="Arial"/>
              </w:rPr>
            </w:pPr>
            <w:r>
              <w:rPr>
                <w:rFonts w:cs="Arial"/>
              </w:rPr>
              <w:t>L</w:t>
            </w:r>
            <w:r w:rsidR="00CA43F4">
              <w:rPr>
                <w:rFonts w:cs="Arial"/>
              </w:rPr>
              <w:t>F</w:t>
            </w:r>
          </w:p>
        </w:tc>
        <w:tc>
          <w:tcPr>
            <w:tcW w:w="0" w:type="auto"/>
          </w:tcPr>
          <w:p w14:paraId="6CFA4D1B" w14:textId="77777777" w:rsidR="00A97AE2" w:rsidRPr="005D41C6" w:rsidRDefault="00A97AE2" w:rsidP="00BE5C9D">
            <w:pPr>
              <w:pStyle w:val="Paragraph"/>
              <w:jc w:val="center"/>
              <w:rPr>
                <w:rFonts w:cs="Arial"/>
              </w:rPr>
            </w:pPr>
            <w:r>
              <w:rPr>
                <w:rFonts w:cs="Arial"/>
              </w:rPr>
              <w:t>%</w:t>
            </w:r>
          </w:p>
        </w:tc>
        <w:tc>
          <w:tcPr>
            <w:tcW w:w="0" w:type="auto"/>
          </w:tcPr>
          <w:p w14:paraId="596D0935" w14:textId="77777777" w:rsidR="00A97AE2" w:rsidRPr="005D41C6" w:rsidRDefault="00CA43F4" w:rsidP="00CA43F4">
            <w:pPr>
              <w:pStyle w:val="Paragraph"/>
              <w:jc w:val="center"/>
              <w:rPr>
                <w:rFonts w:cs="Arial"/>
              </w:rPr>
            </w:pPr>
            <w:r>
              <w:rPr>
                <w:rFonts w:cs="Arial"/>
                <w:bCs/>
                <w:szCs w:val="18"/>
              </w:rPr>
              <w:t>≥ 2</w:t>
            </w:r>
          </w:p>
        </w:tc>
      </w:tr>
      <w:tr w:rsidR="00A97AE2" w:rsidRPr="00106EE5" w14:paraId="3ABC67B4" w14:textId="77777777" w:rsidTr="00BE5C9D">
        <w:trPr>
          <w:jc w:val="center"/>
        </w:trPr>
        <w:tc>
          <w:tcPr>
            <w:tcW w:w="3539" w:type="dxa"/>
          </w:tcPr>
          <w:p w14:paraId="74C7BCF9" w14:textId="77777777" w:rsidR="00A97AE2" w:rsidRPr="005D41C6" w:rsidRDefault="00CA43F4" w:rsidP="00CA43F4">
            <w:pPr>
              <w:pStyle w:val="Paragraph"/>
              <w:jc w:val="left"/>
              <w:rPr>
                <w:rFonts w:cs="Arial"/>
              </w:rPr>
            </w:pPr>
            <w:r w:rsidRPr="00CA43F4">
              <w:rPr>
                <w:rFonts w:cs="Arial"/>
              </w:rPr>
              <w:t>Sopravaglio</w:t>
            </w:r>
          </w:p>
        </w:tc>
        <w:tc>
          <w:tcPr>
            <w:tcW w:w="0" w:type="auto"/>
          </w:tcPr>
          <w:p w14:paraId="2DA9A1E8" w14:textId="77777777" w:rsidR="00A97AE2" w:rsidRPr="005D41C6" w:rsidRDefault="00A97AE2" w:rsidP="00CA43F4">
            <w:pPr>
              <w:pStyle w:val="Paragraph"/>
              <w:jc w:val="center"/>
              <w:rPr>
                <w:rFonts w:cs="Arial"/>
              </w:rPr>
            </w:pPr>
            <w:r w:rsidRPr="005D5EB4">
              <w:rPr>
                <w:rFonts w:cs="Arial"/>
              </w:rPr>
              <w:t xml:space="preserve">UNI EN </w:t>
            </w:r>
            <w:r w:rsidR="00CA43F4">
              <w:rPr>
                <w:rFonts w:cs="Arial"/>
              </w:rPr>
              <w:t>13285</w:t>
            </w:r>
          </w:p>
        </w:tc>
        <w:tc>
          <w:tcPr>
            <w:tcW w:w="0" w:type="auto"/>
          </w:tcPr>
          <w:p w14:paraId="5FB50816" w14:textId="77777777" w:rsidR="00A97AE2" w:rsidRPr="005D41C6" w:rsidRDefault="00CA43F4" w:rsidP="00BE5C9D">
            <w:pPr>
              <w:pStyle w:val="Paragraph"/>
              <w:jc w:val="center"/>
              <w:rPr>
                <w:rFonts w:cs="Arial"/>
              </w:rPr>
            </w:pPr>
            <w:r>
              <w:rPr>
                <w:rFonts w:cs="Arial"/>
              </w:rPr>
              <w:t>OC</w:t>
            </w:r>
          </w:p>
        </w:tc>
        <w:tc>
          <w:tcPr>
            <w:tcW w:w="0" w:type="auto"/>
          </w:tcPr>
          <w:p w14:paraId="3F0426C8" w14:textId="77777777" w:rsidR="00A97AE2" w:rsidRPr="005D41C6" w:rsidRDefault="00A97AE2" w:rsidP="00BE5C9D">
            <w:pPr>
              <w:pStyle w:val="Paragraph"/>
              <w:jc w:val="center"/>
              <w:rPr>
                <w:rFonts w:cs="Arial"/>
              </w:rPr>
            </w:pPr>
            <w:r>
              <w:rPr>
                <w:rFonts w:cs="Arial"/>
              </w:rPr>
              <w:t>%</w:t>
            </w:r>
          </w:p>
        </w:tc>
        <w:tc>
          <w:tcPr>
            <w:tcW w:w="0" w:type="auto"/>
          </w:tcPr>
          <w:p w14:paraId="1D50AAFD" w14:textId="77777777" w:rsidR="00A97AE2" w:rsidRPr="005D41C6" w:rsidRDefault="00CA43F4" w:rsidP="00BE5C9D">
            <w:pPr>
              <w:pStyle w:val="Paragraph"/>
              <w:jc w:val="center"/>
              <w:rPr>
                <w:rFonts w:cs="Arial"/>
              </w:rPr>
            </w:pPr>
            <w:r>
              <w:rPr>
                <w:rFonts w:cs="Arial"/>
                <w:bCs/>
                <w:szCs w:val="18"/>
              </w:rPr>
              <w:t>Da 85 a 99</w:t>
            </w:r>
          </w:p>
        </w:tc>
      </w:tr>
      <w:tr w:rsidR="00A97AE2" w:rsidRPr="00106EE5" w14:paraId="686BD844" w14:textId="77777777" w:rsidTr="00BE5C9D">
        <w:trPr>
          <w:jc w:val="center"/>
        </w:trPr>
        <w:tc>
          <w:tcPr>
            <w:tcW w:w="3539" w:type="dxa"/>
          </w:tcPr>
          <w:p w14:paraId="68E33C48" w14:textId="77777777" w:rsidR="00CA43F4" w:rsidRPr="00CA43F4" w:rsidRDefault="00CA43F4" w:rsidP="00CA43F4">
            <w:pPr>
              <w:pStyle w:val="Paragraph"/>
              <w:rPr>
                <w:rFonts w:cs="Arial"/>
              </w:rPr>
            </w:pPr>
            <w:r w:rsidRPr="00CA43F4">
              <w:rPr>
                <w:rFonts w:cs="Arial"/>
              </w:rPr>
              <w:t>Classificazione</w:t>
            </w:r>
          </w:p>
          <w:p w14:paraId="708C7277" w14:textId="77777777" w:rsidR="00A97AE2" w:rsidRPr="005D41C6" w:rsidRDefault="00CA43F4" w:rsidP="00CA43F4">
            <w:pPr>
              <w:pStyle w:val="Paragraph"/>
              <w:rPr>
                <w:rFonts w:cs="Arial"/>
              </w:rPr>
            </w:pPr>
            <w:r w:rsidRPr="00CA43F4">
              <w:rPr>
                <w:rFonts w:cs="Arial"/>
              </w:rPr>
              <w:t>granulometrica</w:t>
            </w:r>
          </w:p>
        </w:tc>
        <w:tc>
          <w:tcPr>
            <w:tcW w:w="0" w:type="auto"/>
          </w:tcPr>
          <w:p w14:paraId="5710370A" w14:textId="77777777" w:rsidR="00A97AE2" w:rsidRPr="005D41C6" w:rsidRDefault="00A97AE2" w:rsidP="00CA43F4">
            <w:pPr>
              <w:pStyle w:val="Paragraph"/>
              <w:jc w:val="center"/>
              <w:rPr>
                <w:rFonts w:cs="Arial"/>
                <w:lang w:val="en-US"/>
              </w:rPr>
            </w:pPr>
            <w:r w:rsidRPr="005D5EB4">
              <w:rPr>
                <w:rFonts w:cs="Arial"/>
              </w:rPr>
              <w:t xml:space="preserve">UNI EN </w:t>
            </w:r>
            <w:r w:rsidR="00CA43F4">
              <w:rPr>
                <w:rFonts w:cs="Arial"/>
              </w:rPr>
              <w:t>13285</w:t>
            </w:r>
          </w:p>
        </w:tc>
        <w:tc>
          <w:tcPr>
            <w:tcW w:w="0" w:type="auto"/>
          </w:tcPr>
          <w:p w14:paraId="241C658F" w14:textId="77777777" w:rsidR="00A97AE2" w:rsidRPr="005D41C6" w:rsidRDefault="00CA43F4" w:rsidP="00BE5C9D">
            <w:pPr>
              <w:pStyle w:val="Paragraph"/>
              <w:jc w:val="center"/>
              <w:rPr>
                <w:rFonts w:cs="Arial"/>
                <w:lang w:val="en-US"/>
              </w:rPr>
            </w:pPr>
            <w:r>
              <w:rPr>
                <w:rFonts w:cs="Arial"/>
                <w:lang w:val="en-US"/>
              </w:rPr>
              <w:t>G</w:t>
            </w:r>
            <w:r w:rsidRPr="00CA43F4">
              <w:rPr>
                <w:rFonts w:cs="Arial"/>
                <w:vertAlign w:val="subscript"/>
                <w:lang w:val="en-US"/>
              </w:rPr>
              <w:t>O</w:t>
            </w:r>
          </w:p>
        </w:tc>
        <w:tc>
          <w:tcPr>
            <w:tcW w:w="0" w:type="auto"/>
          </w:tcPr>
          <w:p w14:paraId="7070DA24" w14:textId="77777777" w:rsidR="00A97AE2" w:rsidRPr="005D41C6" w:rsidRDefault="00CA43F4" w:rsidP="00BE5C9D">
            <w:pPr>
              <w:pStyle w:val="Paragraph"/>
              <w:jc w:val="center"/>
              <w:rPr>
                <w:rFonts w:cs="Arial"/>
                <w:lang w:val="en-US"/>
              </w:rPr>
            </w:pPr>
            <w:r>
              <w:rPr>
                <w:rFonts w:cs="Arial"/>
              </w:rPr>
              <w:t>-</w:t>
            </w:r>
          </w:p>
        </w:tc>
        <w:tc>
          <w:tcPr>
            <w:tcW w:w="0" w:type="auto"/>
          </w:tcPr>
          <w:p w14:paraId="346D83F3" w14:textId="77777777" w:rsidR="00A97AE2" w:rsidRPr="005D41C6" w:rsidRDefault="00CA43F4" w:rsidP="00BE5C9D">
            <w:pPr>
              <w:pStyle w:val="Paragraph"/>
              <w:jc w:val="center"/>
              <w:rPr>
                <w:rFonts w:cs="Arial"/>
              </w:rPr>
            </w:pPr>
            <w:r>
              <w:rPr>
                <w:rFonts w:cs="Arial"/>
                <w:bCs/>
                <w:szCs w:val="18"/>
              </w:rPr>
              <w:t>-</w:t>
            </w:r>
          </w:p>
        </w:tc>
      </w:tr>
    </w:tbl>
    <w:p w14:paraId="0C54A47D" w14:textId="77777777" w:rsidR="00A90C03" w:rsidRDefault="00A90C03" w:rsidP="00A90C03">
      <w:pPr>
        <w:pStyle w:val="Paragraph"/>
      </w:pPr>
      <w:r>
        <w:t>L’Impresa dovrà inoltre effettuare uno studio preliminare sulla miscela che intende utilizzare per la formazione della fondazione stradale. Tale studio dovrà comprendere la determinazione della curva di costipamento con energia Proctor Modificata (UNI EN 13286-2) e l’indice di portanza CBR in condizioni di saturazione (UNI EN 13286-47).</w:t>
      </w:r>
    </w:p>
    <w:p w14:paraId="26370596" w14:textId="77777777" w:rsidR="00A90C03" w:rsidRDefault="00A90C03" w:rsidP="00A90C03">
      <w:pPr>
        <w:pStyle w:val="Paragraph"/>
      </w:pPr>
      <w:r>
        <w:t>Lo studio della miscela, la fonte di approvvigionamento e le modalità di produzione dovranno essere documentate e presentate alla Direzione Lavori entro quindici giorni dall’inizio dei lavori per l’approvazione. L’Indice di portanza CBR sul materiale passante al setaccio 45, dopo 4 giorni di imbibizione in acqua, dovrà essere superiore a 50. E’ inoltre richiesto che tale condizione sia verificata per un intervallo di +2% rispetto all’umidità ottimale di costipamento.</w:t>
      </w:r>
    </w:p>
    <w:p w14:paraId="27DE0B7C" w14:textId="77777777" w:rsidR="00A97AE2" w:rsidRDefault="00A90C03" w:rsidP="00A90C03">
      <w:pPr>
        <w:pStyle w:val="Paragraph"/>
      </w:pPr>
      <w:r>
        <w:t>Non saranno ammesse variazioni sulla composizione ottimale della miscela validata ed accettata dalla Direzione Lavori, eccedenti le tolleranze massime riportate nella tabella seguente:</w:t>
      </w:r>
    </w:p>
    <w:tbl>
      <w:tblPr>
        <w:tblStyle w:val="RCONSTableStyle1"/>
        <w:tblW w:w="0" w:type="auto"/>
        <w:jc w:val="center"/>
        <w:tblLook w:val="04A0" w:firstRow="1" w:lastRow="0" w:firstColumn="1" w:lastColumn="0" w:noHBand="0" w:noVBand="1"/>
      </w:tblPr>
      <w:tblGrid>
        <w:gridCol w:w="3823"/>
        <w:gridCol w:w="2387"/>
      </w:tblGrid>
      <w:tr w:rsidR="00952A95" w:rsidRPr="00106EE5" w14:paraId="79E5484D" w14:textId="77777777" w:rsidTr="00952A95">
        <w:trPr>
          <w:cnfStyle w:val="100000000000" w:firstRow="1" w:lastRow="0" w:firstColumn="0" w:lastColumn="0" w:oddVBand="0" w:evenVBand="0" w:oddHBand="0" w:evenHBand="0" w:firstRowFirstColumn="0" w:firstRowLastColumn="0" w:lastRowFirstColumn="0" w:lastRowLastColumn="0"/>
          <w:tblHeader/>
          <w:jc w:val="center"/>
        </w:trPr>
        <w:tc>
          <w:tcPr>
            <w:cnfStyle w:val="000000000100" w:firstRow="0" w:lastRow="0" w:firstColumn="0" w:lastColumn="0" w:oddVBand="0" w:evenVBand="0" w:oddHBand="0" w:evenHBand="0" w:firstRowFirstColumn="1" w:firstRowLastColumn="0" w:lastRowFirstColumn="0" w:lastRowLastColumn="0"/>
            <w:tcW w:w="6210" w:type="dxa"/>
            <w:gridSpan w:val="2"/>
            <w:tcBorders>
              <w:left w:val="single" w:sz="4" w:space="0" w:color="FFFFFF" w:themeColor="background1"/>
            </w:tcBorders>
          </w:tcPr>
          <w:p w14:paraId="0C6B4C2C" w14:textId="77777777" w:rsidR="00952A95" w:rsidRPr="00952A95" w:rsidRDefault="00952A95" w:rsidP="00952A95">
            <w:pPr>
              <w:pStyle w:val="Paragraph"/>
              <w:jc w:val="center"/>
              <w:rPr>
                <w:rFonts w:cs="Arial"/>
                <w:b/>
                <w:iCs/>
                <w:szCs w:val="18"/>
              </w:rPr>
            </w:pPr>
            <w:r w:rsidRPr="00952A95">
              <w:rPr>
                <w:rFonts w:cs="Arial"/>
                <w:b/>
                <w:iCs/>
                <w:szCs w:val="18"/>
              </w:rPr>
              <w:t>TOLLERANZE AMMESSE RIFERITE ALLA COMPOSIZIONE OTTIMALE VALIDATA</w:t>
            </w:r>
          </w:p>
          <w:p w14:paraId="0B55E956" w14:textId="77777777" w:rsidR="00952A95" w:rsidRPr="00040F60" w:rsidRDefault="00952A95" w:rsidP="00952A95">
            <w:pPr>
              <w:pStyle w:val="Paragraph"/>
              <w:jc w:val="center"/>
              <w:rPr>
                <w:rFonts w:cs="Arial"/>
                <w:b/>
                <w:iCs/>
                <w:szCs w:val="18"/>
              </w:rPr>
            </w:pPr>
            <w:r w:rsidRPr="00952A95">
              <w:rPr>
                <w:rFonts w:cs="Arial"/>
                <w:b/>
                <w:iCs/>
                <w:szCs w:val="18"/>
              </w:rPr>
              <w:t>(MISCELA PER IL MISTO GRANULARE NON LEGATO)</w:t>
            </w:r>
          </w:p>
        </w:tc>
      </w:tr>
      <w:tr w:rsidR="00952A95" w:rsidRPr="00106EE5" w14:paraId="51118813" w14:textId="77777777" w:rsidTr="00952A95">
        <w:trPr>
          <w:cnfStyle w:val="100000000000" w:firstRow="1" w:lastRow="0" w:firstColumn="0" w:lastColumn="0" w:oddVBand="0" w:evenVBand="0" w:oddHBand="0" w:evenHBand="0" w:firstRowFirstColumn="0" w:firstRowLastColumn="0" w:lastRowFirstColumn="0" w:lastRowLastColumn="0"/>
          <w:tblHeader/>
          <w:jc w:val="center"/>
        </w:trPr>
        <w:tc>
          <w:tcPr>
            <w:cnfStyle w:val="000000000100" w:firstRow="0" w:lastRow="0" w:firstColumn="0" w:lastColumn="0" w:oddVBand="0" w:evenVBand="0" w:oddHBand="0" w:evenHBand="0" w:firstRowFirstColumn="1" w:firstRowLastColumn="0" w:lastRowFirstColumn="0" w:lastRowLastColumn="0"/>
            <w:tcW w:w="3823" w:type="dxa"/>
            <w:tcBorders>
              <w:left w:val="single" w:sz="4" w:space="0" w:color="FFFFFF" w:themeColor="background1"/>
            </w:tcBorders>
          </w:tcPr>
          <w:p w14:paraId="6C13BDC9" w14:textId="77777777" w:rsidR="00952A95" w:rsidRPr="00106EE5" w:rsidRDefault="00952A95" w:rsidP="00952A95">
            <w:pPr>
              <w:pStyle w:val="Paragraph"/>
              <w:jc w:val="center"/>
              <w:rPr>
                <w:rFonts w:cs="Arial"/>
                <w:b/>
                <w:iCs/>
                <w:szCs w:val="18"/>
              </w:rPr>
            </w:pPr>
            <w:r w:rsidRPr="00952A95">
              <w:rPr>
                <w:rFonts w:cs="Arial"/>
                <w:b/>
                <w:iCs/>
                <w:szCs w:val="18"/>
              </w:rPr>
              <w:t>MATERIALE COSTITUENTE</w:t>
            </w:r>
          </w:p>
        </w:tc>
        <w:tc>
          <w:tcPr>
            <w:tcW w:w="0" w:type="auto"/>
          </w:tcPr>
          <w:p w14:paraId="4C64C620" w14:textId="77777777" w:rsidR="00952A95" w:rsidRPr="00106EE5" w:rsidRDefault="00952A95" w:rsidP="006E5176">
            <w:pPr>
              <w:pStyle w:val="Paragraph"/>
              <w:jc w:val="center"/>
              <w:cnfStyle w:val="100000000000" w:firstRow="1" w:lastRow="0" w:firstColumn="0" w:lastColumn="0" w:oddVBand="0" w:evenVBand="0" w:oddHBand="0" w:evenHBand="0" w:firstRowFirstColumn="0" w:firstRowLastColumn="0" w:lastRowFirstColumn="0" w:lastRowLastColumn="0"/>
              <w:rPr>
                <w:rFonts w:cs="Arial"/>
                <w:b/>
                <w:iCs/>
                <w:szCs w:val="18"/>
              </w:rPr>
            </w:pPr>
            <w:r w:rsidRPr="00952A95">
              <w:rPr>
                <w:rFonts w:cs="Arial"/>
                <w:b/>
                <w:iCs/>
                <w:szCs w:val="18"/>
              </w:rPr>
              <w:t>TOLLERANZE AMMESSE</w:t>
            </w:r>
          </w:p>
        </w:tc>
      </w:tr>
      <w:tr w:rsidR="00952A95" w:rsidRPr="00106EE5" w14:paraId="44E2B3C3" w14:textId="77777777" w:rsidTr="00952A95">
        <w:trPr>
          <w:jc w:val="center"/>
        </w:trPr>
        <w:tc>
          <w:tcPr>
            <w:tcW w:w="3823" w:type="dxa"/>
            <w:tcBorders>
              <w:top w:val="single" w:sz="4" w:space="0" w:color="FFFFFF" w:themeColor="background1"/>
            </w:tcBorders>
          </w:tcPr>
          <w:p w14:paraId="289E2190" w14:textId="77777777" w:rsidR="00952A95" w:rsidRPr="00952A95" w:rsidRDefault="00952A95" w:rsidP="00952A95">
            <w:pPr>
              <w:pStyle w:val="Paragraph"/>
              <w:jc w:val="left"/>
              <w:rPr>
                <w:rFonts w:cs="Arial"/>
              </w:rPr>
            </w:pPr>
            <w:r w:rsidRPr="00952A95">
              <w:rPr>
                <w:rFonts w:cs="Arial"/>
              </w:rPr>
              <w:t>Aggregato grosso</w:t>
            </w:r>
          </w:p>
          <w:p w14:paraId="557A50ED" w14:textId="77777777" w:rsidR="00952A95" w:rsidRPr="005D41C6" w:rsidRDefault="00952A95" w:rsidP="00952A95">
            <w:pPr>
              <w:pStyle w:val="Paragraph"/>
              <w:jc w:val="left"/>
              <w:rPr>
                <w:rFonts w:cs="Arial"/>
              </w:rPr>
            </w:pPr>
            <w:r w:rsidRPr="00952A95">
              <w:rPr>
                <w:rFonts w:cs="Arial"/>
              </w:rPr>
              <w:t>(trattenuto al setaccio 2 mm)</w:t>
            </w:r>
          </w:p>
        </w:tc>
        <w:tc>
          <w:tcPr>
            <w:tcW w:w="0" w:type="auto"/>
            <w:tcBorders>
              <w:top w:val="single" w:sz="4" w:space="0" w:color="FFFFFF" w:themeColor="background1"/>
            </w:tcBorders>
          </w:tcPr>
          <w:p w14:paraId="507F761A" w14:textId="77777777" w:rsidR="00952A95" w:rsidRPr="005D41C6" w:rsidRDefault="00952A95" w:rsidP="008D2209">
            <w:pPr>
              <w:pStyle w:val="Paragraph"/>
              <w:jc w:val="center"/>
              <w:rPr>
                <w:rFonts w:cs="Arial"/>
              </w:rPr>
            </w:pPr>
            <w:r w:rsidRPr="00952A95">
              <w:rPr>
                <w:rFonts w:cs="Arial"/>
              </w:rPr>
              <w:t>± 5%</w:t>
            </w:r>
          </w:p>
        </w:tc>
      </w:tr>
      <w:tr w:rsidR="00952A95" w:rsidRPr="00106EE5" w14:paraId="74BB78FE" w14:textId="77777777" w:rsidTr="00952A95">
        <w:trPr>
          <w:jc w:val="center"/>
        </w:trPr>
        <w:tc>
          <w:tcPr>
            <w:tcW w:w="3823" w:type="dxa"/>
          </w:tcPr>
          <w:p w14:paraId="48172465" w14:textId="77777777" w:rsidR="00952A95" w:rsidRPr="00952A95" w:rsidRDefault="00952A95" w:rsidP="00952A95">
            <w:pPr>
              <w:pStyle w:val="Paragraph"/>
              <w:jc w:val="left"/>
              <w:rPr>
                <w:rFonts w:cs="Arial"/>
              </w:rPr>
            </w:pPr>
            <w:r w:rsidRPr="00952A95">
              <w:rPr>
                <w:rFonts w:cs="Arial"/>
              </w:rPr>
              <w:lastRenderedPageBreak/>
              <w:t>Aggregato fine</w:t>
            </w:r>
          </w:p>
          <w:p w14:paraId="3ADC0764" w14:textId="77777777" w:rsidR="00952A95" w:rsidRPr="005D41C6" w:rsidRDefault="00952A95" w:rsidP="00202BD5">
            <w:pPr>
              <w:pStyle w:val="Paragraph"/>
              <w:jc w:val="left"/>
              <w:rPr>
                <w:rFonts w:cs="Arial"/>
              </w:rPr>
            </w:pPr>
            <w:r w:rsidRPr="00952A95">
              <w:rPr>
                <w:rFonts w:cs="Arial"/>
              </w:rPr>
              <w:t xml:space="preserve">(passante al setaccio 2 mm e trattenuto al </w:t>
            </w:r>
            <w:r w:rsidR="00202BD5">
              <w:rPr>
                <w:rFonts w:cs="Arial"/>
              </w:rPr>
              <w:t>s</w:t>
            </w:r>
            <w:r w:rsidRPr="00952A95">
              <w:rPr>
                <w:rFonts w:cs="Arial"/>
              </w:rPr>
              <w:t>etaccio 0,063 mm)</w:t>
            </w:r>
          </w:p>
        </w:tc>
        <w:tc>
          <w:tcPr>
            <w:tcW w:w="0" w:type="auto"/>
          </w:tcPr>
          <w:p w14:paraId="261452DC" w14:textId="77777777" w:rsidR="00952A95" w:rsidRPr="005D41C6" w:rsidRDefault="00952A95" w:rsidP="00952A95">
            <w:pPr>
              <w:pStyle w:val="Paragraph"/>
              <w:jc w:val="center"/>
              <w:rPr>
                <w:rFonts w:cs="Arial"/>
              </w:rPr>
            </w:pPr>
            <w:r w:rsidRPr="00952A95">
              <w:rPr>
                <w:rFonts w:cs="Arial"/>
              </w:rPr>
              <w:t>± 2%</w:t>
            </w:r>
          </w:p>
        </w:tc>
      </w:tr>
    </w:tbl>
    <w:p w14:paraId="571D9585" w14:textId="77777777" w:rsidR="0096753A" w:rsidRDefault="00202BD5" w:rsidP="00202BD5">
      <w:pPr>
        <w:pStyle w:val="Paragraph"/>
      </w:pPr>
      <w:r>
        <w:t>Il misto granulare non legato costipato in opera dovrà avere le caratteristiche di addensamento e di portanza conformi ai requisiti riportati nella seguente tabella:</w:t>
      </w:r>
    </w:p>
    <w:tbl>
      <w:tblPr>
        <w:tblStyle w:val="RCONSTableStyle1"/>
        <w:tblW w:w="0" w:type="auto"/>
        <w:jc w:val="center"/>
        <w:tblLook w:val="04A0" w:firstRow="1" w:lastRow="0" w:firstColumn="1" w:lastColumn="0" w:noHBand="0" w:noVBand="1"/>
      </w:tblPr>
      <w:tblGrid>
        <w:gridCol w:w="3539"/>
        <w:gridCol w:w="1927"/>
        <w:gridCol w:w="1056"/>
        <w:gridCol w:w="876"/>
        <w:gridCol w:w="1347"/>
      </w:tblGrid>
      <w:tr w:rsidR="00202BD5" w:rsidRPr="00106EE5" w14:paraId="64106676" w14:textId="77777777" w:rsidTr="00BE5C9D">
        <w:trPr>
          <w:cnfStyle w:val="100000000000" w:firstRow="1" w:lastRow="0" w:firstColumn="0" w:lastColumn="0" w:oddVBand="0" w:evenVBand="0" w:oddHBand="0" w:evenHBand="0" w:firstRowFirstColumn="0" w:firstRowLastColumn="0" w:lastRowFirstColumn="0" w:lastRowLastColumn="0"/>
          <w:tblHeader/>
          <w:jc w:val="center"/>
        </w:trPr>
        <w:tc>
          <w:tcPr>
            <w:cnfStyle w:val="000000000100" w:firstRow="0" w:lastRow="0" w:firstColumn="0" w:lastColumn="0" w:oddVBand="0" w:evenVBand="0" w:oddHBand="0" w:evenHBand="0" w:firstRowFirstColumn="1" w:firstRowLastColumn="0" w:lastRowFirstColumn="0" w:lastRowLastColumn="0"/>
            <w:tcW w:w="8745" w:type="dxa"/>
            <w:gridSpan w:val="5"/>
            <w:tcBorders>
              <w:left w:val="single" w:sz="4" w:space="0" w:color="FFFFFF" w:themeColor="background1"/>
              <w:right w:val="single" w:sz="4" w:space="0" w:color="FFFFFF" w:themeColor="background1"/>
            </w:tcBorders>
          </w:tcPr>
          <w:p w14:paraId="24FDE2DD" w14:textId="77777777" w:rsidR="00202BD5" w:rsidRPr="00202BD5" w:rsidRDefault="00202BD5" w:rsidP="00202BD5">
            <w:pPr>
              <w:pStyle w:val="Paragraph"/>
              <w:jc w:val="center"/>
              <w:rPr>
                <w:rFonts w:cs="Arial"/>
                <w:b/>
                <w:iCs/>
                <w:szCs w:val="18"/>
              </w:rPr>
            </w:pPr>
            <w:r w:rsidRPr="00202BD5">
              <w:rPr>
                <w:rFonts w:cs="Arial"/>
                <w:b/>
                <w:iCs/>
                <w:szCs w:val="18"/>
              </w:rPr>
              <w:t>CARATTERISTICHE DELLO STRATO DI FONDAZIONE</w:t>
            </w:r>
          </w:p>
          <w:p w14:paraId="3AF50011" w14:textId="77777777" w:rsidR="00202BD5" w:rsidRDefault="00202BD5" w:rsidP="00202BD5">
            <w:pPr>
              <w:pStyle w:val="Paragraph"/>
              <w:jc w:val="center"/>
              <w:rPr>
                <w:rFonts w:cs="Arial"/>
                <w:b/>
                <w:iCs/>
                <w:szCs w:val="18"/>
              </w:rPr>
            </w:pPr>
            <w:r w:rsidRPr="00202BD5">
              <w:rPr>
                <w:rFonts w:cs="Arial"/>
                <w:b/>
                <w:iCs/>
                <w:szCs w:val="18"/>
              </w:rPr>
              <w:t>(MISCELA PER IL MISTO GRANULARE NON LEGATO)</w:t>
            </w:r>
          </w:p>
        </w:tc>
      </w:tr>
      <w:tr w:rsidR="00202BD5" w:rsidRPr="00106EE5" w14:paraId="75683F29" w14:textId="77777777" w:rsidTr="00BE5C9D">
        <w:trPr>
          <w:cnfStyle w:val="100000000000" w:firstRow="1" w:lastRow="0" w:firstColumn="0" w:lastColumn="0" w:oddVBand="0" w:evenVBand="0" w:oddHBand="0" w:evenHBand="0" w:firstRowFirstColumn="0" w:firstRowLastColumn="0" w:lastRowFirstColumn="0" w:lastRowLastColumn="0"/>
          <w:tblHeader/>
          <w:jc w:val="center"/>
        </w:trPr>
        <w:tc>
          <w:tcPr>
            <w:cnfStyle w:val="000000000100" w:firstRow="0" w:lastRow="0" w:firstColumn="0" w:lastColumn="0" w:oddVBand="0" w:evenVBand="0" w:oddHBand="0" w:evenHBand="0" w:firstRowFirstColumn="1" w:firstRowLastColumn="0" w:lastRowFirstColumn="0" w:lastRowLastColumn="0"/>
            <w:tcW w:w="3539" w:type="dxa"/>
            <w:tcBorders>
              <w:left w:val="single" w:sz="4" w:space="0" w:color="FFFFFF" w:themeColor="background1"/>
            </w:tcBorders>
          </w:tcPr>
          <w:p w14:paraId="6437B859" w14:textId="77777777" w:rsidR="00202BD5" w:rsidRPr="00106EE5" w:rsidRDefault="00202BD5" w:rsidP="00BE5C9D">
            <w:pPr>
              <w:pStyle w:val="Paragraph"/>
              <w:jc w:val="center"/>
              <w:rPr>
                <w:rFonts w:cs="Arial"/>
                <w:b/>
                <w:iCs/>
                <w:szCs w:val="18"/>
              </w:rPr>
            </w:pPr>
            <w:r w:rsidRPr="00040F60">
              <w:rPr>
                <w:rFonts w:cs="Arial"/>
                <w:b/>
                <w:iCs/>
                <w:szCs w:val="18"/>
              </w:rPr>
              <w:t>REQUISITO</w:t>
            </w:r>
          </w:p>
        </w:tc>
        <w:tc>
          <w:tcPr>
            <w:tcW w:w="0" w:type="auto"/>
          </w:tcPr>
          <w:p w14:paraId="48A8155C" w14:textId="77777777" w:rsidR="00202BD5" w:rsidRPr="00106EE5" w:rsidRDefault="00202BD5" w:rsidP="00BE5C9D">
            <w:pPr>
              <w:pStyle w:val="Paragraph"/>
              <w:jc w:val="center"/>
              <w:cnfStyle w:val="100000000000" w:firstRow="1" w:lastRow="0" w:firstColumn="0" w:lastColumn="0" w:oddVBand="0" w:evenVBand="0" w:oddHBand="0" w:evenHBand="0" w:firstRowFirstColumn="0" w:firstRowLastColumn="0" w:lastRowFirstColumn="0" w:lastRowLastColumn="0"/>
              <w:rPr>
                <w:rFonts w:cs="Arial"/>
                <w:b/>
                <w:iCs/>
                <w:szCs w:val="18"/>
              </w:rPr>
            </w:pPr>
            <w:r w:rsidRPr="00040F60">
              <w:rPr>
                <w:rFonts w:cs="Arial"/>
                <w:b/>
                <w:iCs/>
                <w:szCs w:val="18"/>
              </w:rPr>
              <w:t>METODO DI PROVA</w:t>
            </w:r>
          </w:p>
        </w:tc>
        <w:tc>
          <w:tcPr>
            <w:tcW w:w="0" w:type="auto"/>
          </w:tcPr>
          <w:p w14:paraId="73483AE4" w14:textId="77777777" w:rsidR="00202BD5" w:rsidRPr="00106EE5" w:rsidRDefault="00202BD5" w:rsidP="00BE5C9D">
            <w:pPr>
              <w:pStyle w:val="Paragraph"/>
              <w:jc w:val="center"/>
              <w:cnfStyle w:val="100000000000" w:firstRow="1" w:lastRow="0" w:firstColumn="0" w:lastColumn="0" w:oddVBand="0" w:evenVBand="0" w:oddHBand="0" w:evenHBand="0" w:firstRowFirstColumn="0" w:firstRowLastColumn="0" w:lastRowFirstColumn="0" w:lastRowLastColumn="0"/>
              <w:rPr>
                <w:rFonts w:cs="Arial"/>
                <w:b/>
                <w:iCs/>
                <w:szCs w:val="18"/>
              </w:rPr>
            </w:pPr>
            <w:r w:rsidRPr="00040F60">
              <w:rPr>
                <w:rFonts w:cs="Arial"/>
                <w:b/>
                <w:iCs/>
                <w:szCs w:val="18"/>
              </w:rPr>
              <w:t>SIMBOLO</w:t>
            </w:r>
          </w:p>
        </w:tc>
        <w:tc>
          <w:tcPr>
            <w:tcW w:w="0" w:type="auto"/>
          </w:tcPr>
          <w:p w14:paraId="3508402E" w14:textId="77777777" w:rsidR="00202BD5" w:rsidRDefault="00202BD5" w:rsidP="00BE5C9D">
            <w:pPr>
              <w:pStyle w:val="Paragraph"/>
              <w:jc w:val="center"/>
              <w:cnfStyle w:val="100000000000" w:firstRow="1" w:lastRow="0" w:firstColumn="0" w:lastColumn="0" w:oddVBand="0" w:evenVBand="0" w:oddHBand="0" w:evenHBand="0" w:firstRowFirstColumn="0" w:firstRowLastColumn="0" w:lastRowFirstColumn="0" w:lastRowLastColumn="0"/>
              <w:rPr>
                <w:rFonts w:cs="Arial"/>
                <w:b/>
                <w:iCs/>
                <w:szCs w:val="18"/>
              </w:rPr>
            </w:pPr>
            <w:r>
              <w:rPr>
                <w:rFonts w:cs="Arial"/>
                <w:b/>
                <w:iCs/>
                <w:szCs w:val="18"/>
              </w:rPr>
              <w:t xml:space="preserve">Unità di </w:t>
            </w:r>
          </w:p>
          <w:p w14:paraId="1892E839" w14:textId="77777777" w:rsidR="00202BD5" w:rsidRDefault="00202BD5" w:rsidP="00BE5C9D">
            <w:pPr>
              <w:pStyle w:val="Paragraph"/>
              <w:jc w:val="center"/>
              <w:cnfStyle w:val="100000000000" w:firstRow="1" w:lastRow="0" w:firstColumn="0" w:lastColumn="0" w:oddVBand="0" w:evenVBand="0" w:oddHBand="0" w:evenHBand="0" w:firstRowFirstColumn="0" w:firstRowLastColumn="0" w:lastRowFirstColumn="0" w:lastRowLastColumn="0"/>
              <w:rPr>
                <w:rFonts w:cs="Arial"/>
                <w:b/>
                <w:iCs/>
                <w:szCs w:val="18"/>
              </w:rPr>
            </w:pPr>
            <w:r>
              <w:rPr>
                <w:rFonts w:cs="Arial"/>
                <w:b/>
                <w:iCs/>
                <w:szCs w:val="18"/>
              </w:rPr>
              <w:t>Misura</w:t>
            </w:r>
          </w:p>
        </w:tc>
        <w:tc>
          <w:tcPr>
            <w:tcW w:w="0" w:type="auto"/>
            <w:tcBorders>
              <w:right w:val="single" w:sz="4" w:space="0" w:color="FFFFFF" w:themeColor="background1"/>
            </w:tcBorders>
          </w:tcPr>
          <w:p w14:paraId="56E39F6F" w14:textId="77777777" w:rsidR="00202BD5" w:rsidRDefault="00202BD5" w:rsidP="00BE5C9D">
            <w:pPr>
              <w:pStyle w:val="Paragraph"/>
              <w:jc w:val="center"/>
              <w:cnfStyle w:val="100000000000" w:firstRow="1" w:lastRow="0" w:firstColumn="0" w:lastColumn="0" w:oddVBand="0" w:evenVBand="0" w:oddHBand="0" w:evenHBand="0" w:firstRowFirstColumn="0" w:firstRowLastColumn="0" w:lastRowFirstColumn="0" w:lastRowLastColumn="0"/>
              <w:rPr>
                <w:rFonts w:cs="Arial"/>
                <w:b/>
                <w:iCs/>
                <w:szCs w:val="18"/>
              </w:rPr>
            </w:pPr>
            <w:r>
              <w:rPr>
                <w:rFonts w:cs="Arial"/>
                <w:b/>
                <w:iCs/>
                <w:szCs w:val="18"/>
              </w:rPr>
              <w:t>Valore Limite</w:t>
            </w:r>
          </w:p>
        </w:tc>
      </w:tr>
      <w:tr w:rsidR="00202BD5" w:rsidRPr="00106EE5" w14:paraId="48EB1CE3" w14:textId="77777777" w:rsidTr="00BE5C9D">
        <w:trPr>
          <w:jc w:val="center"/>
        </w:trPr>
        <w:tc>
          <w:tcPr>
            <w:tcW w:w="3539" w:type="dxa"/>
            <w:tcBorders>
              <w:top w:val="single" w:sz="4" w:space="0" w:color="FFFFFF" w:themeColor="background1"/>
            </w:tcBorders>
          </w:tcPr>
          <w:p w14:paraId="3B4BFFEE" w14:textId="77777777" w:rsidR="00202BD5" w:rsidRPr="00202BD5" w:rsidRDefault="00202BD5" w:rsidP="00202BD5">
            <w:pPr>
              <w:pStyle w:val="Paragraph"/>
              <w:jc w:val="left"/>
              <w:rPr>
                <w:rFonts w:cs="Arial"/>
              </w:rPr>
            </w:pPr>
            <w:r w:rsidRPr="00202BD5">
              <w:rPr>
                <w:rFonts w:cs="Arial"/>
              </w:rPr>
              <w:t>Densità in situ</w:t>
            </w:r>
          </w:p>
          <w:p w14:paraId="6DA626FF" w14:textId="77777777" w:rsidR="00202BD5" w:rsidRPr="005D41C6" w:rsidRDefault="00202BD5" w:rsidP="00202BD5">
            <w:pPr>
              <w:pStyle w:val="Paragraph"/>
              <w:jc w:val="left"/>
              <w:rPr>
                <w:rFonts w:cs="Arial"/>
              </w:rPr>
            </w:pPr>
            <w:r w:rsidRPr="00202BD5">
              <w:rPr>
                <w:rFonts w:cs="Arial"/>
              </w:rPr>
              <w:t>(rispetto alla densità massima</w:t>
            </w:r>
            <w:r>
              <w:rPr>
                <w:rFonts w:cs="Arial"/>
              </w:rPr>
              <w:t xml:space="preserve"> </w:t>
            </w:r>
            <w:r w:rsidRPr="00202BD5">
              <w:rPr>
                <w:rFonts w:cs="Arial"/>
              </w:rPr>
              <w:t>Proctor)</w:t>
            </w:r>
          </w:p>
        </w:tc>
        <w:tc>
          <w:tcPr>
            <w:tcW w:w="0" w:type="auto"/>
            <w:tcBorders>
              <w:top w:val="single" w:sz="4" w:space="0" w:color="FFFFFF" w:themeColor="background1"/>
            </w:tcBorders>
          </w:tcPr>
          <w:p w14:paraId="1A33072A" w14:textId="77777777" w:rsidR="00202BD5" w:rsidRPr="00202BD5" w:rsidRDefault="00202BD5" w:rsidP="00202BD5">
            <w:pPr>
              <w:pStyle w:val="Paragraph"/>
              <w:jc w:val="center"/>
              <w:rPr>
                <w:rFonts w:cs="Arial"/>
              </w:rPr>
            </w:pPr>
            <w:r w:rsidRPr="00202BD5">
              <w:rPr>
                <w:rFonts w:cs="Arial"/>
              </w:rPr>
              <w:t>DIN 18125 – UNI EN</w:t>
            </w:r>
          </w:p>
          <w:p w14:paraId="32A699EB" w14:textId="77777777" w:rsidR="00202BD5" w:rsidRPr="005D41C6" w:rsidRDefault="00202BD5" w:rsidP="00202BD5">
            <w:pPr>
              <w:pStyle w:val="Paragraph"/>
              <w:jc w:val="center"/>
              <w:rPr>
                <w:rFonts w:cs="Arial"/>
              </w:rPr>
            </w:pPr>
            <w:r w:rsidRPr="00202BD5">
              <w:rPr>
                <w:rFonts w:cs="Arial"/>
              </w:rPr>
              <w:t>13286-2</w:t>
            </w:r>
          </w:p>
        </w:tc>
        <w:tc>
          <w:tcPr>
            <w:tcW w:w="0" w:type="auto"/>
            <w:tcBorders>
              <w:top w:val="single" w:sz="4" w:space="0" w:color="FFFFFF" w:themeColor="background1"/>
            </w:tcBorders>
          </w:tcPr>
          <w:p w14:paraId="3C6BA709" w14:textId="77777777" w:rsidR="00202BD5" w:rsidRPr="005D41C6" w:rsidRDefault="00202BD5" w:rsidP="00BE5C9D">
            <w:pPr>
              <w:pStyle w:val="Paragraph"/>
              <w:jc w:val="center"/>
              <w:rPr>
                <w:rFonts w:cs="Arial"/>
              </w:rPr>
            </w:pPr>
            <w:r>
              <w:rPr>
                <w:rFonts w:cs="Arial"/>
              </w:rPr>
              <w:t>-</w:t>
            </w:r>
          </w:p>
        </w:tc>
        <w:tc>
          <w:tcPr>
            <w:tcW w:w="0" w:type="auto"/>
            <w:tcBorders>
              <w:top w:val="single" w:sz="4" w:space="0" w:color="FFFFFF" w:themeColor="background1"/>
            </w:tcBorders>
          </w:tcPr>
          <w:p w14:paraId="08F3D5DF" w14:textId="77777777" w:rsidR="00202BD5" w:rsidRPr="005D41C6" w:rsidRDefault="00202BD5" w:rsidP="00BE5C9D">
            <w:pPr>
              <w:pStyle w:val="Paragraph"/>
              <w:jc w:val="center"/>
              <w:rPr>
                <w:rFonts w:cs="Arial"/>
              </w:rPr>
            </w:pPr>
            <w:r>
              <w:rPr>
                <w:rFonts w:cs="Arial"/>
              </w:rPr>
              <w:t>%</w:t>
            </w:r>
          </w:p>
        </w:tc>
        <w:tc>
          <w:tcPr>
            <w:tcW w:w="0" w:type="auto"/>
            <w:tcBorders>
              <w:top w:val="single" w:sz="4" w:space="0" w:color="FFFFFF" w:themeColor="background1"/>
            </w:tcBorders>
          </w:tcPr>
          <w:p w14:paraId="0D607813" w14:textId="77777777" w:rsidR="00202BD5" w:rsidRPr="005D41C6" w:rsidRDefault="00202BD5" w:rsidP="00202BD5">
            <w:pPr>
              <w:pStyle w:val="Paragraph"/>
              <w:jc w:val="center"/>
              <w:rPr>
                <w:rFonts w:cs="Arial"/>
                <w:bCs/>
                <w:szCs w:val="18"/>
              </w:rPr>
            </w:pPr>
            <w:r>
              <w:rPr>
                <w:rFonts w:cs="Arial"/>
                <w:bCs/>
                <w:szCs w:val="18"/>
              </w:rPr>
              <w:t>&gt; 95</w:t>
            </w:r>
          </w:p>
        </w:tc>
      </w:tr>
      <w:tr w:rsidR="00202BD5" w:rsidRPr="00106EE5" w14:paraId="53757A6C" w14:textId="77777777" w:rsidTr="00BE5C9D">
        <w:trPr>
          <w:jc w:val="center"/>
        </w:trPr>
        <w:tc>
          <w:tcPr>
            <w:tcW w:w="3539" w:type="dxa"/>
          </w:tcPr>
          <w:p w14:paraId="7EBFFBD7" w14:textId="77777777" w:rsidR="00202BD5" w:rsidRPr="00202BD5" w:rsidRDefault="00202BD5" w:rsidP="00202BD5">
            <w:pPr>
              <w:pStyle w:val="Paragraph"/>
              <w:jc w:val="left"/>
              <w:rPr>
                <w:rFonts w:cs="Arial"/>
              </w:rPr>
            </w:pPr>
            <w:r w:rsidRPr="00202BD5">
              <w:rPr>
                <w:rFonts w:cs="Arial"/>
              </w:rPr>
              <w:t>Modulo di compressibilità</w:t>
            </w:r>
          </w:p>
          <w:p w14:paraId="262D5CF8" w14:textId="77777777" w:rsidR="00202BD5" w:rsidRPr="005D41C6" w:rsidRDefault="00202BD5" w:rsidP="00202BD5">
            <w:pPr>
              <w:pStyle w:val="Paragraph"/>
              <w:jc w:val="left"/>
              <w:rPr>
                <w:rFonts w:cs="Arial"/>
              </w:rPr>
            </w:pPr>
            <w:r w:rsidRPr="00202BD5">
              <w:rPr>
                <w:rFonts w:cs="Arial"/>
              </w:rPr>
              <w:t>(portanza su piastra con intervallo</w:t>
            </w:r>
            <w:r>
              <w:rPr>
                <w:rFonts w:cs="Arial"/>
              </w:rPr>
              <w:t xml:space="preserve"> </w:t>
            </w:r>
            <w:r w:rsidRPr="00202BD5">
              <w:rPr>
                <w:rFonts w:cs="Arial"/>
              </w:rPr>
              <w:t>fra 0,15 e 0,25 N/mm</w:t>
            </w:r>
            <w:r w:rsidRPr="00202BD5">
              <w:rPr>
                <w:rFonts w:cs="Arial"/>
                <w:vertAlign w:val="superscript"/>
              </w:rPr>
              <w:t>2</w:t>
            </w:r>
            <w:r w:rsidRPr="00202BD5">
              <w:rPr>
                <w:rFonts w:cs="Arial"/>
              </w:rPr>
              <w:t>)</w:t>
            </w:r>
          </w:p>
        </w:tc>
        <w:tc>
          <w:tcPr>
            <w:tcW w:w="0" w:type="auto"/>
          </w:tcPr>
          <w:p w14:paraId="3554654B" w14:textId="77777777" w:rsidR="00202BD5" w:rsidRPr="005D41C6" w:rsidRDefault="00202BD5" w:rsidP="00202BD5">
            <w:pPr>
              <w:pStyle w:val="Paragraph"/>
              <w:jc w:val="center"/>
              <w:rPr>
                <w:rFonts w:cs="Arial"/>
              </w:rPr>
            </w:pPr>
            <w:r>
              <w:rPr>
                <w:rFonts w:cs="Arial"/>
              </w:rPr>
              <w:t>CNR 146</w:t>
            </w:r>
          </w:p>
        </w:tc>
        <w:tc>
          <w:tcPr>
            <w:tcW w:w="0" w:type="auto"/>
          </w:tcPr>
          <w:p w14:paraId="01BEC7DD" w14:textId="77777777" w:rsidR="00202BD5" w:rsidRPr="005D41C6" w:rsidRDefault="00202BD5" w:rsidP="00BE5C9D">
            <w:pPr>
              <w:pStyle w:val="Paragraph"/>
              <w:jc w:val="center"/>
              <w:rPr>
                <w:rFonts w:cs="Arial"/>
              </w:rPr>
            </w:pPr>
            <w:r>
              <w:rPr>
                <w:rFonts w:cs="Arial"/>
              </w:rPr>
              <w:t>M</w:t>
            </w:r>
            <w:r w:rsidRPr="00202BD5">
              <w:rPr>
                <w:rFonts w:cs="Arial"/>
                <w:vertAlign w:val="subscript"/>
              </w:rPr>
              <w:t>E</w:t>
            </w:r>
          </w:p>
        </w:tc>
        <w:tc>
          <w:tcPr>
            <w:tcW w:w="0" w:type="auto"/>
          </w:tcPr>
          <w:p w14:paraId="0F06260E" w14:textId="77777777" w:rsidR="00202BD5" w:rsidRPr="005D41C6" w:rsidRDefault="00202BD5" w:rsidP="00BE5C9D">
            <w:pPr>
              <w:pStyle w:val="Paragraph"/>
              <w:jc w:val="center"/>
              <w:rPr>
                <w:rFonts w:cs="Arial"/>
              </w:rPr>
            </w:pPr>
            <w:r>
              <w:rPr>
                <w:rFonts w:cs="Arial"/>
              </w:rPr>
              <w:t>MPa</w:t>
            </w:r>
          </w:p>
        </w:tc>
        <w:tc>
          <w:tcPr>
            <w:tcW w:w="0" w:type="auto"/>
          </w:tcPr>
          <w:p w14:paraId="79EEA679" w14:textId="77777777" w:rsidR="00202BD5" w:rsidRPr="005D41C6" w:rsidRDefault="00202BD5" w:rsidP="00202BD5">
            <w:pPr>
              <w:pStyle w:val="Paragraph"/>
              <w:jc w:val="center"/>
              <w:rPr>
                <w:rFonts w:cs="Arial"/>
              </w:rPr>
            </w:pPr>
            <w:r>
              <w:rPr>
                <w:rFonts w:cs="Arial"/>
                <w:bCs/>
                <w:szCs w:val="18"/>
              </w:rPr>
              <w:t>&gt; 80</w:t>
            </w:r>
          </w:p>
        </w:tc>
      </w:tr>
    </w:tbl>
    <w:p w14:paraId="5CE674D9" w14:textId="77777777" w:rsidR="00952A95" w:rsidRDefault="001852B3" w:rsidP="001852B3">
      <w:pPr>
        <w:pStyle w:val="Paragraph"/>
      </w:pPr>
      <w:r>
        <w:t>Per un maggior numero di controlli in opera potranno essere utilizzate piastre dinamiche del tipo Light FWD ma solo se correlate ad un valore reale misurato in situ della piastra statica e con l’unico scopo di aiutare operativamente l’impresa e la D.L. sulle modalità di compattazione che sI stanno ottenendo.</w:t>
      </w:r>
    </w:p>
    <w:p w14:paraId="101D8D17" w14:textId="77777777" w:rsidR="00697E6F" w:rsidRPr="00A72A7E" w:rsidRDefault="009607EE" w:rsidP="009607EE">
      <w:pPr>
        <w:pStyle w:val="Paragraph"/>
      </w:pPr>
      <w:r w:rsidRPr="009607EE">
        <w:t>POSA IN OPERA DEL MATERIALE</w:t>
      </w:r>
    </w:p>
    <w:p w14:paraId="58BA602E" w14:textId="77777777" w:rsidR="00520D6A" w:rsidRDefault="00520D6A" w:rsidP="00520D6A">
      <w:pPr>
        <w:pStyle w:val="Paragraph"/>
      </w:pPr>
      <w:r>
        <w:t>Il materiale misto granulare non legato per l’esecuzione della fondazione stradale dovrà essere messo in opera a strati di spessore uniforme e non superiore a cm 25. Ogni strato dovrà essere costipato alla densità prevista e, qualora necessiti, l’Impresa dovrà aggiungere acqua, mediante spruzzatura, fino al raggiungimento della quantità prescritta in funzione del massimo addensamento. Ogni strato dovrà presentare una superficie superiore conforme alle pendenze finali così da evitare ristagni d’acqua e danneggiamenti. L’Impresa non potrà procedere alla stesa degli strati successivi senza l’approvazione della Direzione Lavori.</w:t>
      </w:r>
    </w:p>
    <w:p w14:paraId="0108A0BA" w14:textId="77777777" w:rsidR="00520D6A" w:rsidRDefault="00520D6A" w:rsidP="00520D6A">
      <w:pPr>
        <w:pStyle w:val="Paragraph"/>
      </w:pPr>
      <w:r>
        <w:t>Lo spessore dovrà essere quello previsto dal Progettista o dal Direttore Lavori, con una tolleranza di ± 5%, purché tale tolleranza si presenti solo saltuariamente. La superficie finita non dovrà scostarsi dalla sagoma di progetto di oltre 1 cm. La verifica sarà effettuata mediante l’utilizzo di un’asta con lunghezza di m 4,00 posizionato secondo due direzioni ortogonali.</w:t>
      </w:r>
    </w:p>
    <w:p w14:paraId="430AB525" w14:textId="77777777" w:rsidR="00520D6A" w:rsidRDefault="00520D6A" w:rsidP="00520D6A">
      <w:pPr>
        <w:pStyle w:val="Paragraph"/>
      </w:pPr>
      <w:r>
        <w:t xml:space="preserve">Il materiale dovrà essere steso mediante l’utilizzo di grader o vibrofinitrici e costipato con rulli vibranti gommati e/o combinati (cilindri in ferro e gomma). </w:t>
      </w:r>
    </w:p>
    <w:p w14:paraId="0CD4216A" w14:textId="77777777" w:rsidR="00520D6A" w:rsidRDefault="00520D6A" w:rsidP="00520D6A">
      <w:pPr>
        <w:pStyle w:val="Paragraph"/>
      </w:pPr>
      <w:r>
        <w:t>Le lavorazioni dovranno essere sospese in caso di condizioni ambientali sfavorevoli (precipitazioni meteoriche, gelo) per non compromettere le caratteristiche della fondazione. Eventuali porzioni di materiale alterato da eccessiva quantità di acqua o da deformazioni dovute al gelo, dovranno essere rimosse e ripristinate.</w:t>
      </w:r>
    </w:p>
    <w:p w14:paraId="41129DB3" w14:textId="77777777" w:rsidR="00520D6A" w:rsidRDefault="00520D6A" w:rsidP="00D13BB0">
      <w:pPr>
        <w:pStyle w:val="Paragraph"/>
      </w:pPr>
    </w:p>
    <w:p w14:paraId="0238ACBB" w14:textId="77777777" w:rsidR="001E24C9" w:rsidRPr="001E24C9" w:rsidRDefault="001E24C9" w:rsidP="00094316">
      <w:pPr>
        <w:pStyle w:val="Heading2"/>
      </w:pPr>
      <w:bookmarkStart w:id="11" w:name="_Toc24376292"/>
      <w:r w:rsidRPr="001E24C9">
        <w:t xml:space="preserve">BITUMI TRADIZIONALI, EMULSIONI BITUMINOSE, ADDITIVI E </w:t>
      </w:r>
      <w:r w:rsidRPr="00094316">
        <w:t>ATTIVANTI</w:t>
      </w:r>
      <w:bookmarkEnd w:id="11"/>
    </w:p>
    <w:p w14:paraId="53472719" w14:textId="77777777" w:rsidR="001E24C9" w:rsidRPr="001E24C9" w:rsidRDefault="001E24C9" w:rsidP="001E24C9">
      <w:pPr>
        <w:pStyle w:val="Paragraph"/>
        <w:rPr>
          <w:b/>
        </w:rPr>
      </w:pPr>
      <w:r w:rsidRPr="001E24C9">
        <w:rPr>
          <w:b/>
        </w:rPr>
        <w:t>LEGANTI (BITUME)</w:t>
      </w:r>
    </w:p>
    <w:p w14:paraId="6BB3C785" w14:textId="77777777" w:rsidR="001E24C9" w:rsidRPr="001E24C9" w:rsidRDefault="001E24C9" w:rsidP="001E24C9">
      <w:pPr>
        <w:pStyle w:val="Paragraph"/>
      </w:pPr>
      <w:r>
        <w:t>Il legante deve essere costituito da bitume semisolido (tal quale). A seconda della temperatura media della zona di impiego il bitume deve essere del tipo A) 50/70 oppure B) 80/100 con le caratteristiche indicate nella seguente tabella con preferenza per il 50/70 per le temperature più elevate.</w:t>
      </w:r>
    </w:p>
    <w:tbl>
      <w:tblPr>
        <w:tblStyle w:val="RCONSTableStyle1"/>
        <w:tblW w:w="0" w:type="auto"/>
        <w:jc w:val="center"/>
        <w:tblLook w:val="04A0" w:firstRow="1" w:lastRow="0" w:firstColumn="1" w:lastColumn="0" w:noHBand="0" w:noVBand="1"/>
      </w:tblPr>
      <w:tblGrid>
        <w:gridCol w:w="3328"/>
        <w:gridCol w:w="2068"/>
        <w:gridCol w:w="1307"/>
        <w:gridCol w:w="1097"/>
        <w:gridCol w:w="1197"/>
      </w:tblGrid>
      <w:tr w:rsidR="004947BB" w:rsidRPr="00106EE5" w14:paraId="09A0558F" w14:textId="77777777" w:rsidTr="00E60840">
        <w:trPr>
          <w:cnfStyle w:val="100000000000" w:firstRow="1" w:lastRow="0" w:firstColumn="0" w:lastColumn="0" w:oddVBand="0" w:evenVBand="0" w:oddHBand="0" w:evenHBand="0" w:firstRowFirstColumn="0" w:firstRowLastColumn="0" w:lastRowFirstColumn="0" w:lastRowLastColumn="0"/>
          <w:tblHeader/>
          <w:jc w:val="center"/>
        </w:trPr>
        <w:tc>
          <w:tcPr>
            <w:cnfStyle w:val="000000000100" w:firstRow="0" w:lastRow="0" w:firstColumn="0" w:lastColumn="0" w:oddVBand="0" w:evenVBand="0" w:oddHBand="0" w:evenHBand="0" w:firstRowFirstColumn="1" w:firstRowLastColumn="0" w:lastRowFirstColumn="0" w:lastRowLastColumn="0"/>
            <w:tcW w:w="0" w:type="auto"/>
          </w:tcPr>
          <w:p w14:paraId="6AFA1733" w14:textId="77777777" w:rsidR="004947BB" w:rsidRPr="00106EE5" w:rsidRDefault="004947BB" w:rsidP="005D41C6">
            <w:pPr>
              <w:pStyle w:val="Paragraph"/>
              <w:jc w:val="center"/>
              <w:rPr>
                <w:rFonts w:cs="Arial"/>
                <w:b/>
                <w:lang w:val="en-US"/>
              </w:rPr>
            </w:pPr>
            <w:r w:rsidRPr="00106EE5">
              <w:rPr>
                <w:rFonts w:cs="Arial"/>
                <w:b/>
                <w:iCs/>
                <w:szCs w:val="18"/>
              </w:rPr>
              <w:lastRenderedPageBreak/>
              <w:t>Parametro</w:t>
            </w:r>
          </w:p>
        </w:tc>
        <w:tc>
          <w:tcPr>
            <w:tcW w:w="0" w:type="auto"/>
          </w:tcPr>
          <w:p w14:paraId="1758F04C" w14:textId="77777777" w:rsidR="004947BB" w:rsidRPr="00106EE5" w:rsidRDefault="004947BB" w:rsidP="005D41C6">
            <w:pPr>
              <w:pStyle w:val="Paragraph"/>
              <w:jc w:val="center"/>
              <w:cnfStyle w:val="100000000000" w:firstRow="1" w:lastRow="0" w:firstColumn="0" w:lastColumn="0" w:oddVBand="0" w:evenVBand="0" w:oddHBand="0" w:evenHBand="0" w:firstRowFirstColumn="0" w:firstRowLastColumn="0" w:lastRowFirstColumn="0" w:lastRowLastColumn="0"/>
              <w:rPr>
                <w:rFonts w:cs="Arial"/>
                <w:b/>
                <w:lang w:val="en-US"/>
              </w:rPr>
            </w:pPr>
            <w:r w:rsidRPr="00106EE5">
              <w:rPr>
                <w:rFonts w:cs="Arial"/>
                <w:b/>
                <w:iCs/>
                <w:szCs w:val="18"/>
              </w:rPr>
              <w:t>Normativa</w:t>
            </w:r>
          </w:p>
        </w:tc>
        <w:tc>
          <w:tcPr>
            <w:tcW w:w="0" w:type="auto"/>
          </w:tcPr>
          <w:p w14:paraId="4A075552" w14:textId="77777777" w:rsidR="004947BB" w:rsidRPr="00106EE5" w:rsidRDefault="004947BB" w:rsidP="005D41C6">
            <w:pPr>
              <w:pStyle w:val="Paragraph"/>
              <w:jc w:val="center"/>
              <w:cnfStyle w:val="100000000000" w:firstRow="1" w:lastRow="0" w:firstColumn="0" w:lastColumn="0" w:oddVBand="0" w:evenVBand="0" w:oddHBand="0" w:evenHBand="0" w:firstRowFirstColumn="0" w:firstRowLastColumn="0" w:lastRowFirstColumn="0" w:lastRowLastColumn="0"/>
              <w:rPr>
                <w:rFonts w:cs="Arial"/>
                <w:b/>
                <w:lang w:val="en-US"/>
              </w:rPr>
            </w:pPr>
            <w:r w:rsidRPr="00106EE5">
              <w:rPr>
                <w:rFonts w:cs="Arial"/>
                <w:b/>
                <w:iCs/>
                <w:szCs w:val="18"/>
              </w:rPr>
              <w:t>Unità misura</w:t>
            </w:r>
          </w:p>
        </w:tc>
        <w:tc>
          <w:tcPr>
            <w:tcW w:w="0" w:type="auto"/>
          </w:tcPr>
          <w:p w14:paraId="16611018" w14:textId="77777777" w:rsidR="004947BB" w:rsidRPr="00106EE5" w:rsidRDefault="004947BB" w:rsidP="005D41C6">
            <w:pPr>
              <w:pStyle w:val="Paragraph"/>
              <w:jc w:val="center"/>
              <w:cnfStyle w:val="100000000000" w:firstRow="1" w:lastRow="0" w:firstColumn="0" w:lastColumn="0" w:oddVBand="0" w:evenVBand="0" w:oddHBand="0" w:evenHBand="0" w:firstRowFirstColumn="0" w:firstRowLastColumn="0" w:lastRowFirstColumn="0" w:lastRowLastColumn="0"/>
              <w:rPr>
                <w:rFonts w:cs="Arial"/>
                <w:b/>
                <w:lang w:val="en-US"/>
              </w:rPr>
            </w:pPr>
            <w:r>
              <w:rPr>
                <w:rFonts w:cs="Arial"/>
                <w:b/>
                <w:iCs/>
                <w:szCs w:val="18"/>
              </w:rPr>
              <w:t>Tipo 50/70</w:t>
            </w:r>
          </w:p>
        </w:tc>
        <w:tc>
          <w:tcPr>
            <w:tcW w:w="0" w:type="auto"/>
          </w:tcPr>
          <w:p w14:paraId="24B33260" w14:textId="77777777" w:rsidR="004947BB" w:rsidRPr="00106EE5" w:rsidRDefault="004947BB" w:rsidP="005D41C6">
            <w:pPr>
              <w:pStyle w:val="Paragraph"/>
              <w:jc w:val="center"/>
              <w:cnfStyle w:val="100000000000" w:firstRow="1" w:lastRow="0" w:firstColumn="0" w:lastColumn="0" w:oddVBand="0" w:evenVBand="0" w:oddHBand="0" w:evenHBand="0" w:firstRowFirstColumn="0" w:firstRowLastColumn="0" w:lastRowFirstColumn="0" w:lastRowLastColumn="0"/>
              <w:rPr>
                <w:rFonts w:cs="Arial"/>
                <w:b/>
                <w:iCs/>
                <w:szCs w:val="18"/>
              </w:rPr>
            </w:pPr>
            <w:r>
              <w:rPr>
                <w:rFonts w:cs="Arial"/>
                <w:b/>
                <w:iCs/>
                <w:szCs w:val="18"/>
              </w:rPr>
              <w:t>Tipo 80/100</w:t>
            </w:r>
          </w:p>
        </w:tc>
      </w:tr>
      <w:tr w:rsidR="004947BB" w:rsidRPr="00106EE5" w14:paraId="0774DCD3" w14:textId="77777777" w:rsidTr="005D41C6">
        <w:trPr>
          <w:jc w:val="center"/>
        </w:trPr>
        <w:tc>
          <w:tcPr>
            <w:tcW w:w="0" w:type="auto"/>
          </w:tcPr>
          <w:p w14:paraId="66FF09C4" w14:textId="77777777" w:rsidR="004947BB" w:rsidRPr="00106EE5" w:rsidRDefault="004947BB" w:rsidP="005D41C6">
            <w:pPr>
              <w:pStyle w:val="Paragraph"/>
              <w:jc w:val="left"/>
              <w:rPr>
                <w:rFonts w:cs="Arial"/>
                <w:b/>
              </w:rPr>
            </w:pPr>
            <w:r>
              <w:rPr>
                <w:rFonts w:cs="Arial"/>
                <w:szCs w:val="18"/>
              </w:rPr>
              <w:t>Penetrazione a 25°</w:t>
            </w:r>
          </w:p>
        </w:tc>
        <w:tc>
          <w:tcPr>
            <w:tcW w:w="0" w:type="auto"/>
          </w:tcPr>
          <w:p w14:paraId="61269498" w14:textId="77777777" w:rsidR="004947BB" w:rsidRPr="00106EE5" w:rsidRDefault="004947BB" w:rsidP="004947BB">
            <w:pPr>
              <w:pStyle w:val="Paragraph"/>
              <w:jc w:val="center"/>
              <w:rPr>
                <w:rFonts w:cs="Arial"/>
                <w:b/>
              </w:rPr>
            </w:pPr>
            <w:r>
              <w:rPr>
                <w:rFonts w:cs="Arial"/>
                <w:szCs w:val="18"/>
              </w:rPr>
              <w:t xml:space="preserve">EN 1426, </w:t>
            </w:r>
            <w:r w:rsidRPr="00106EE5">
              <w:rPr>
                <w:rFonts w:cs="Arial"/>
                <w:szCs w:val="18"/>
              </w:rPr>
              <w:t>CNR 2</w:t>
            </w:r>
            <w:r>
              <w:rPr>
                <w:rFonts w:cs="Arial"/>
                <w:szCs w:val="18"/>
              </w:rPr>
              <w:t>4</w:t>
            </w:r>
            <w:r w:rsidRPr="00106EE5">
              <w:rPr>
                <w:rFonts w:cs="Arial"/>
                <w:szCs w:val="18"/>
              </w:rPr>
              <w:t>/71</w:t>
            </w:r>
          </w:p>
        </w:tc>
        <w:tc>
          <w:tcPr>
            <w:tcW w:w="0" w:type="auto"/>
          </w:tcPr>
          <w:p w14:paraId="201F76BE" w14:textId="77777777" w:rsidR="004947BB" w:rsidRPr="00106EE5" w:rsidRDefault="004947BB" w:rsidP="005D41C6">
            <w:pPr>
              <w:pStyle w:val="Paragraph"/>
              <w:jc w:val="center"/>
              <w:rPr>
                <w:rFonts w:cs="Arial"/>
                <w:b/>
              </w:rPr>
            </w:pPr>
            <w:r>
              <w:rPr>
                <w:rFonts w:cs="Arial"/>
                <w:szCs w:val="18"/>
              </w:rPr>
              <w:t>dmm</w:t>
            </w:r>
          </w:p>
        </w:tc>
        <w:tc>
          <w:tcPr>
            <w:tcW w:w="0" w:type="auto"/>
          </w:tcPr>
          <w:p w14:paraId="721B2399" w14:textId="77777777" w:rsidR="004947BB" w:rsidRPr="00106EE5" w:rsidRDefault="004947BB" w:rsidP="005D41C6">
            <w:pPr>
              <w:pStyle w:val="Paragraph"/>
              <w:jc w:val="center"/>
              <w:rPr>
                <w:rFonts w:cs="Arial"/>
                <w:b/>
              </w:rPr>
            </w:pPr>
            <w:r>
              <w:rPr>
                <w:rFonts w:cs="Arial"/>
                <w:bCs/>
                <w:szCs w:val="18"/>
              </w:rPr>
              <w:t>50-70</w:t>
            </w:r>
          </w:p>
        </w:tc>
        <w:tc>
          <w:tcPr>
            <w:tcW w:w="0" w:type="auto"/>
          </w:tcPr>
          <w:p w14:paraId="163196DA" w14:textId="77777777" w:rsidR="004947BB" w:rsidRPr="00106EE5" w:rsidRDefault="004947BB" w:rsidP="005D41C6">
            <w:pPr>
              <w:pStyle w:val="Paragraph"/>
              <w:jc w:val="center"/>
              <w:rPr>
                <w:rFonts w:cs="Arial"/>
                <w:bCs/>
                <w:szCs w:val="18"/>
              </w:rPr>
            </w:pPr>
            <w:r>
              <w:rPr>
                <w:rFonts w:cs="Arial"/>
                <w:bCs/>
                <w:szCs w:val="18"/>
              </w:rPr>
              <w:t>80-100</w:t>
            </w:r>
          </w:p>
        </w:tc>
      </w:tr>
      <w:tr w:rsidR="004947BB" w:rsidRPr="00106EE5" w14:paraId="050DD55B" w14:textId="77777777" w:rsidTr="005D41C6">
        <w:trPr>
          <w:jc w:val="center"/>
        </w:trPr>
        <w:tc>
          <w:tcPr>
            <w:tcW w:w="0" w:type="auto"/>
          </w:tcPr>
          <w:p w14:paraId="294843E6" w14:textId="77777777" w:rsidR="004947BB" w:rsidRPr="00106EE5" w:rsidRDefault="009E18F5" w:rsidP="005D41C6">
            <w:pPr>
              <w:pStyle w:val="Paragraph"/>
              <w:jc w:val="left"/>
              <w:rPr>
                <w:rFonts w:cs="Arial"/>
                <w:b/>
              </w:rPr>
            </w:pPr>
            <w:r>
              <w:rPr>
                <w:rFonts w:cs="Arial"/>
                <w:szCs w:val="18"/>
              </w:rPr>
              <w:t>Punto di rammollimento</w:t>
            </w:r>
          </w:p>
        </w:tc>
        <w:tc>
          <w:tcPr>
            <w:tcW w:w="0" w:type="auto"/>
          </w:tcPr>
          <w:p w14:paraId="54619FB3" w14:textId="77777777" w:rsidR="004947BB" w:rsidRPr="00106EE5" w:rsidRDefault="009E18F5" w:rsidP="009E18F5">
            <w:pPr>
              <w:pStyle w:val="Paragraph"/>
              <w:jc w:val="center"/>
              <w:rPr>
                <w:rFonts w:cs="Arial"/>
              </w:rPr>
            </w:pPr>
            <w:r>
              <w:rPr>
                <w:rFonts w:cs="Arial"/>
              </w:rPr>
              <w:t xml:space="preserve">EN 1427, </w:t>
            </w:r>
            <w:r w:rsidR="004947BB" w:rsidRPr="00106EE5">
              <w:rPr>
                <w:rFonts w:cs="Arial"/>
              </w:rPr>
              <w:t xml:space="preserve">CNR </w:t>
            </w:r>
            <w:r>
              <w:rPr>
                <w:rFonts w:cs="Arial"/>
              </w:rPr>
              <w:t>35/73</w:t>
            </w:r>
          </w:p>
        </w:tc>
        <w:tc>
          <w:tcPr>
            <w:tcW w:w="0" w:type="auto"/>
          </w:tcPr>
          <w:p w14:paraId="40388B5E" w14:textId="77777777" w:rsidR="004947BB" w:rsidRPr="00106EE5" w:rsidRDefault="009E18F5" w:rsidP="005D41C6">
            <w:pPr>
              <w:pStyle w:val="Paragraph"/>
              <w:jc w:val="center"/>
              <w:rPr>
                <w:rFonts w:cs="Arial"/>
              </w:rPr>
            </w:pPr>
            <w:r>
              <w:rPr>
                <w:rFonts w:cs="Arial"/>
              </w:rPr>
              <w:t>°C</w:t>
            </w:r>
          </w:p>
        </w:tc>
        <w:tc>
          <w:tcPr>
            <w:tcW w:w="0" w:type="auto"/>
          </w:tcPr>
          <w:p w14:paraId="544759DB" w14:textId="77777777" w:rsidR="004947BB" w:rsidRPr="00106EE5" w:rsidRDefault="009E18F5" w:rsidP="005D41C6">
            <w:pPr>
              <w:pStyle w:val="Paragraph"/>
              <w:jc w:val="center"/>
              <w:rPr>
                <w:rFonts w:cs="Arial"/>
              </w:rPr>
            </w:pPr>
            <w:r>
              <w:rPr>
                <w:rFonts w:cs="Arial"/>
              </w:rPr>
              <w:t>45÷58</w:t>
            </w:r>
          </w:p>
        </w:tc>
        <w:tc>
          <w:tcPr>
            <w:tcW w:w="0" w:type="auto"/>
          </w:tcPr>
          <w:p w14:paraId="504F160D" w14:textId="77777777" w:rsidR="004947BB" w:rsidRDefault="009E18F5" w:rsidP="009E18F5">
            <w:pPr>
              <w:pStyle w:val="Paragraph"/>
              <w:jc w:val="center"/>
              <w:rPr>
                <w:rFonts w:cs="Arial"/>
              </w:rPr>
            </w:pPr>
            <w:r>
              <w:rPr>
                <w:rFonts w:cs="Arial"/>
              </w:rPr>
              <w:t>40÷44</w:t>
            </w:r>
          </w:p>
        </w:tc>
      </w:tr>
      <w:tr w:rsidR="004947BB" w:rsidRPr="00106EE5" w14:paraId="08CFA0A6" w14:textId="77777777" w:rsidTr="005D41C6">
        <w:trPr>
          <w:jc w:val="center"/>
        </w:trPr>
        <w:tc>
          <w:tcPr>
            <w:tcW w:w="0" w:type="auto"/>
          </w:tcPr>
          <w:p w14:paraId="7EBEB55C" w14:textId="77777777" w:rsidR="004947BB" w:rsidRPr="00106EE5" w:rsidRDefault="009E18F5" w:rsidP="005D41C6">
            <w:pPr>
              <w:pStyle w:val="Paragraph"/>
              <w:jc w:val="left"/>
              <w:rPr>
                <w:rFonts w:cs="Arial"/>
              </w:rPr>
            </w:pPr>
            <w:r>
              <w:rPr>
                <w:rFonts w:cs="Arial"/>
              </w:rPr>
              <w:t>Punto di rottura (Fraass)</w:t>
            </w:r>
          </w:p>
        </w:tc>
        <w:tc>
          <w:tcPr>
            <w:tcW w:w="0" w:type="auto"/>
          </w:tcPr>
          <w:p w14:paraId="75407830" w14:textId="77777777" w:rsidR="004947BB" w:rsidRPr="00106EE5" w:rsidRDefault="009E18F5" w:rsidP="009E18F5">
            <w:pPr>
              <w:pStyle w:val="Paragraph"/>
              <w:jc w:val="center"/>
              <w:rPr>
                <w:rFonts w:cs="Arial"/>
              </w:rPr>
            </w:pPr>
            <w:r>
              <w:rPr>
                <w:rFonts w:cs="Arial"/>
              </w:rPr>
              <w:t xml:space="preserve">EN 12593, </w:t>
            </w:r>
            <w:r w:rsidR="004947BB">
              <w:rPr>
                <w:rFonts w:cs="Arial"/>
              </w:rPr>
              <w:t>CNR</w:t>
            </w:r>
            <w:r>
              <w:rPr>
                <w:rFonts w:cs="Arial"/>
              </w:rPr>
              <w:t>43/74</w:t>
            </w:r>
          </w:p>
        </w:tc>
        <w:tc>
          <w:tcPr>
            <w:tcW w:w="0" w:type="auto"/>
          </w:tcPr>
          <w:p w14:paraId="454FCDB0" w14:textId="77777777" w:rsidR="004947BB" w:rsidRPr="00106EE5" w:rsidRDefault="009E18F5" w:rsidP="005D41C6">
            <w:pPr>
              <w:pStyle w:val="Paragraph"/>
              <w:jc w:val="center"/>
              <w:rPr>
                <w:rFonts w:cs="Arial"/>
              </w:rPr>
            </w:pPr>
            <w:r>
              <w:rPr>
                <w:rFonts w:cs="Arial"/>
              </w:rPr>
              <w:t>°C</w:t>
            </w:r>
          </w:p>
        </w:tc>
        <w:tc>
          <w:tcPr>
            <w:tcW w:w="0" w:type="auto"/>
          </w:tcPr>
          <w:p w14:paraId="2192A358" w14:textId="77777777" w:rsidR="004947BB" w:rsidRPr="00106EE5" w:rsidRDefault="009E18F5" w:rsidP="005D41C6">
            <w:pPr>
              <w:pStyle w:val="Paragraph"/>
              <w:jc w:val="center"/>
              <w:rPr>
                <w:rFonts w:cs="Arial"/>
              </w:rPr>
            </w:pPr>
            <w:r>
              <w:rPr>
                <w:rFonts w:cs="Arial"/>
              </w:rPr>
              <w:t>≤ -8</w:t>
            </w:r>
            <w:r w:rsidR="004947BB">
              <w:rPr>
                <w:rFonts w:cs="Arial"/>
              </w:rPr>
              <w:t>.</w:t>
            </w:r>
          </w:p>
        </w:tc>
        <w:tc>
          <w:tcPr>
            <w:tcW w:w="0" w:type="auto"/>
          </w:tcPr>
          <w:p w14:paraId="1191289C" w14:textId="77777777" w:rsidR="004947BB" w:rsidRDefault="009E18F5" w:rsidP="005D41C6">
            <w:pPr>
              <w:pStyle w:val="Paragraph"/>
              <w:jc w:val="center"/>
              <w:rPr>
                <w:rFonts w:cs="Arial"/>
              </w:rPr>
            </w:pPr>
            <w:r>
              <w:rPr>
                <w:rFonts w:cs="Arial"/>
              </w:rPr>
              <w:t>≤ -9</w:t>
            </w:r>
          </w:p>
        </w:tc>
      </w:tr>
      <w:tr w:rsidR="004947BB" w:rsidRPr="00106EE5" w14:paraId="77961117" w14:textId="77777777" w:rsidTr="005D41C6">
        <w:trPr>
          <w:jc w:val="center"/>
        </w:trPr>
        <w:tc>
          <w:tcPr>
            <w:tcW w:w="0" w:type="auto"/>
          </w:tcPr>
          <w:p w14:paraId="2052A7B8" w14:textId="77777777" w:rsidR="004947BB" w:rsidRPr="00106EE5" w:rsidRDefault="0053173C" w:rsidP="0053173C">
            <w:pPr>
              <w:pStyle w:val="Paragraph"/>
              <w:jc w:val="left"/>
              <w:rPr>
                <w:rFonts w:cs="Arial"/>
              </w:rPr>
            </w:pPr>
            <w:r w:rsidRPr="0053173C">
              <w:rPr>
                <w:rFonts w:cs="Arial"/>
              </w:rPr>
              <w:t>Solubilità in Tricloroetilene</w:t>
            </w:r>
          </w:p>
        </w:tc>
        <w:tc>
          <w:tcPr>
            <w:tcW w:w="0" w:type="auto"/>
          </w:tcPr>
          <w:p w14:paraId="1DF90627" w14:textId="77777777" w:rsidR="004947BB" w:rsidRPr="00106EE5" w:rsidRDefault="0053173C" w:rsidP="005D41C6">
            <w:pPr>
              <w:pStyle w:val="Paragraph"/>
              <w:jc w:val="center"/>
              <w:rPr>
                <w:rFonts w:cs="Arial"/>
              </w:rPr>
            </w:pPr>
            <w:r w:rsidRPr="0053173C">
              <w:rPr>
                <w:rFonts w:cs="Arial"/>
              </w:rPr>
              <w:t>EN12592 CNR48/75</w:t>
            </w:r>
          </w:p>
        </w:tc>
        <w:tc>
          <w:tcPr>
            <w:tcW w:w="0" w:type="auto"/>
          </w:tcPr>
          <w:p w14:paraId="756DC481" w14:textId="77777777" w:rsidR="004947BB" w:rsidRPr="00106EE5" w:rsidRDefault="004947BB" w:rsidP="005D41C6">
            <w:pPr>
              <w:pStyle w:val="Paragraph"/>
              <w:jc w:val="center"/>
              <w:rPr>
                <w:rFonts w:cs="Arial"/>
              </w:rPr>
            </w:pPr>
            <w:r>
              <w:rPr>
                <w:rFonts w:cs="Arial"/>
              </w:rPr>
              <w:t>%</w:t>
            </w:r>
          </w:p>
        </w:tc>
        <w:tc>
          <w:tcPr>
            <w:tcW w:w="0" w:type="auto"/>
          </w:tcPr>
          <w:p w14:paraId="0F188DDD" w14:textId="77777777" w:rsidR="004947BB" w:rsidRPr="00106EE5" w:rsidRDefault="0053173C" w:rsidP="0053173C">
            <w:pPr>
              <w:pStyle w:val="Paragraph"/>
              <w:jc w:val="center"/>
              <w:rPr>
                <w:rFonts w:cs="Arial"/>
              </w:rPr>
            </w:pPr>
            <w:r>
              <w:rPr>
                <w:rFonts w:cs="Arial"/>
              </w:rPr>
              <w:t>≥ 99</w:t>
            </w:r>
          </w:p>
        </w:tc>
        <w:tc>
          <w:tcPr>
            <w:tcW w:w="0" w:type="auto"/>
          </w:tcPr>
          <w:p w14:paraId="3C071AA5" w14:textId="77777777" w:rsidR="004947BB" w:rsidRDefault="0053173C" w:rsidP="005D41C6">
            <w:pPr>
              <w:pStyle w:val="Paragraph"/>
              <w:jc w:val="center"/>
              <w:rPr>
                <w:rFonts w:cs="Arial"/>
              </w:rPr>
            </w:pPr>
            <w:r>
              <w:rPr>
                <w:rFonts w:cs="Arial"/>
              </w:rPr>
              <w:t>≥ 99</w:t>
            </w:r>
          </w:p>
        </w:tc>
      </w:tr>
      <w:tr w:rsidR="004947BB" w:rsidRPr="00106EE5" w14:paraId="3EF52757" w14:textId="77777777" w:rsidTr="005D41C6">
        <w:trPr>
          <w:jc w:val="center"/>
        </w:trPr>
        <w:tc>
          <w:tcPr>
            <w:tcW w:w="0" w:type="auto"/>
          </w:tcPr>
          <w:p w14:paraId="531AA7CD" w14:textId="77777777" w:rsidR="004947BB" w:rsidRPr="0053173C" w:rsidRDefault="0053173C" w:rsidP="005D41C6">
            <w:pPr>
              <w:pStyle w:val="Paragraph"/>
              <w:jc w:val="left"/>
              <w:rPr>
                <w:rFonts w:cs="Arial"/>
              </w:rPr>
            </w:pPr>
            <w:r w:rsidRPr="0053173C">
              <w:rPr>
                <w:rFonts w:cs="Arial"/>
              </w:rPr>
              <w:t xml:space="preserve">Viscosità dinamica a 160°C, </w:t>
            </w:r>
            <w:r w:rsidRPr="0053173C">
              <w:rPr>
                <w:rFonts w:ascii="Symbol" w:hAnsi="Symbol" w:cs="Arial"/>
              </w:rPr>
              <w:t></w:t>
            </w:r>
            <w:r w:rsidRPr="0053173C">
              <w:rPr>
                <w:rFonts w:cs="Arial"/>
              </w:rPr>
              <w:t xml:space="preserve"> =10s </w:t>
            </w:r>
            <w:r w:rsidRPr="0053173C">
              <w:rPr>
                <w:rFonts w:cs="Arial"/>
                <w:vertAlign w:val="superscript"/>
              </w:rPr>
              <w:t>-1</w:t>
            </w:r>
          </w:p>
        </w:tc>
        <w:tc>
          <w:tcPr>
            <w:tcW w:w="0" w:type="auto"/>
          </w:tcPr>
          <w:p w14:paraId="40A43478" w14:textId="77777777" w:rsidR="004947BB" w:rsidRPr="00106EE5" w:rsidRDefault="0053173C" w:rsidP="005D41C6">
            <w:pPr>
              <w:pStyle w:val="Paragraph"/>
              <w:jc w:val="center"/>
              <w:rPr>
                <w:rFonts w:cs="Arial"/>
                <w:lang w:val="en-US"/>
              </w:rPr>
            </w:pPr>
            <w:r w:rsidRPr="0053173C">
              <w:rPr>
                <w:rFonts w:cs="Arial"/>
              </w:rPr>
              <w:t>PrEN 13072-2</w:t>
            </w:r>
          </w:p>
        </w:tc>
        <w:tc>
          <w:tcPr>
            <w:tcW w:w="0" w:type="auto"/>
          </w:tcPr>
          <w:p w14:paraId="767DC6FE" w14:textId="77777777" w:rsidR="004947BB" w:rsidRPr="00106EE5" w:rsidRDefault="004947BB" w:rsidP="005D41C6">
            <w:pPr>
              <w:pStyle w:val="Paragraph"/>
              <w:jc w:val="center"/>
              <w:rPr>
                <w:rFonts w:cs="Arial"/>
                <w:lang w:val="en-US"/>
              </w:rPr>
            </w:pPr>
            <w:r>
              <w:rPr>
                <w:rFonts w:cs="Arial"/>
                <w:lang w:val="en-US"/>
              </w:rPr>
              <w:t>PA</w:t>
            </w:r>
            <w:r w:rsidR="0053173C">
              <w:rPr>
                <w:rFonts w:ascii="Calibri" w:hAnsi="Calibri" w:cs="Arial"/>
                <w:lang w:val="en-US"/>
              </w:rPr>
              <w:t>∙s</w:t>
            </w:r>
          </w:p>
        </w:tc>
        <w:tc>
          <w:tcPr>
            <w:tcW w:w="0" w:type="auto"/>
          </w:tcPr>
          <w:p w14:paraId="5247F196" w14:textId="77777777" w:rsidR="004947BB" w:rsidRPr="00106EE5" w:rsidRDefault="004947BB" w:rsidP="005D41C6">
            <w:pPr>
              <w:pStyle w:val="Paragraph"/>
              <w:jc w:val="center"/>
              <w:rPr>
                <w:rFonts w:cs="Arial"/>
                <w:lang w:val="en-US"/>
              </w:rPr>
            </w:pPr>
            <w:r>
              <w:rPr>
                <w:rFonts w:cs="Arial"/>
              </w:rPr>
              <w:t>≥</w:t>
            </w:r>
            <w:r w:rsidR="0053173C">
              <w:rPr>
                <w:rFonts w:cs="Arial"/>
              </w:rPr>
              <w:t xml:space="preserve"> 0.15</w:t>
            </w:r>
          </w:p>
        </w:tc>
        <w:tc>
          <w:tcPr>
            <w:tcW w:w="0" w:type="auto"/>
          </w:tcPr>
          <w:p w14:paraId="2D0BF650" w14:textId="77777777" w:rsidR="004947BB" w:rsidRDefault="0053173C" w:rsidP="005D41C6">
            <w:pPr>
              <w:pStyle w:val="Paragraph"/>
              <w:jc w:val="center"/>
              <w:rPr>
                <w:rFonts w:cs="Arial"/>
              </w:rPr>
            </w:pPr>
            <w:r>
              <w:rPr>
                <w:rFonts w:cs="Arial"/>
              </w:rPr>
              <w:t>≥ 0.10</w:t>
            </w:r>
          </w:p>
        </w:tc>
      </w:tr>
      <w:tr w:rsidR="00802B8F" w:rsidRPr="00106EE5" w14:paraId="171806DA" w14:textId="77777777" w:rsidTr="005D41C6">
        <w:trPr>
          <w:jc w:val="center"/>
        </w:trPr>
        <w:tc>
          <w:tcPr>
            <w:tcW w:w="0" w:type="auto"/>
          </w:tcPr>
          <w:p w14:paraId="5DF30AFF" w14:textId="77777777" w:rsidR="00802B8F" w:rsidRPr="0053173C" w:rsidRDefault="00802B8F" w:rsidP="005D41C6">
            <w:pPr>
              <w:pStyle w:val="Paragraph"/>
              <w:jc w:val="left"/>
              <w:rPr>
                <w:rFonts w:cs="Arial"/>
              </w:rPr>
            </w:pPr>
            <w:r w:rsidRPr="00802B8F">
              <w:rPr>
                <w:rFonts w:cs="Arial"/>
              </w:rPr>
              <w:t>Volatilità</w:t>
            </w:r>
          </w:p>
        </w:tc>
        <w:tc>
          <w:tcPr>
            <w:tcW w:w="0" w:type="auto"/>
          </w:tcPr>
          <w:p w14:paraId="4FF9C309" w14:textId="77777777" w:rsidR="00802B8F" w:rsidRPr="0053173C" w:rsidRDefault="00802B8F" w:rsidP="005D41C6">
            <w:pPr>
              <w:pStyle w:val="Paragraph"/>
              <w:jc w:val="center"/>
              <w:rPr>
                <w:rFonts w:cs="Arial"/>
              </w:rPr>
            </w:pPr>
            <w:r w:rsidRPr="00802B8F">
              <w:rPr>
                <w:rFonts w:cs="Arial"/>
              </w:rPr>
              <w:t>EN12607-1 CNR 54/77</w:t>
            </w:r>
          </w:p>
        </w:tc>
        <w:tc>
          <w:tcPr>
            <w:tcW w:w="0" w:type="auto"/>
          </w:tcPr>
          <w:p w14:paraId="3BBC0769" w14:textId="77777777" w:rsidR="00802B8F" w:rsidRDefault="00802B8F" w:rsidP="005D41C6">
            <w:pPr>
              <w:pStyle w:val="Paragraph"/>
              <w:jc w:val="center"/>
              <w:rPr>
                <w:rFonts w:cs="Arial"/>
                <w:lang w:val="en-US"/>
              </w:rPr>
            </w:pPr>
            <w:r>
              <w:rPr>
                <w:rFonts w:cs="Arial"/>
                <w:lang w:val="en-US"/>
              </w:rPr>
              <w:t>%</w:t>
            </w:r>
          </w:p>
        </w:tc>
        <w:tc>
          <w:tcPr>
            <w:tcW w:w="0" w:type="auto"/>
          </w:tcPr>
          <w:p w14:paraId="37752A80" w14:textId="77777777" w:rsidR="00802B8F" w:rsidRDefault="00802B8F" w:rsidP="005D41C6">
            <w:pPr>
              <w:pStyle w:val="Paragraph"/>
              <w:jc w:val="center"/>
              <w:rPr>
                <w:rFonts w:cs="Arial"/>
              </w:rPr>
            </w:pPr>
            <w:r>
              <w:rPr>
                <w:rFonts w:cs="Arial"/>
              </w:rPr>
              <w:t>≤ 0.5</w:t>
            </w:r>
          </w:p>
        </w:tc>
        <w:tc>
          <w:tcPr>
            <w:tcW w:w="0" w:type="auto"/>
          </w:tcPr>
          <w:p w14:paraId="24EC44CC" w14:textId="77777777" w:rsidR="00802B8F" w:rsidRDefault="00802B8F" w:rsidP="005D41C6">
            <w:pPr>
              <w:pStyle w:val="Paragraph"/>
              <w:jc w:val="center"/>
              <w:rPr>
                <w:rFonts w:cs="Arial"/>
              </w:rPr>
            </w:pPr>
            <w:r>
              <w:rPr>
                <w:rFonts w:cs="Arial"/>
              </w:rPr>
              <w:t>≤ 0.7</w:t>
            </w:r>
          </w:p>
        </w:tc>
      </w:tr>
      <w:tr w:rsidR="00802B8F" w:rsidRPr="00106EE5" w14:paraId="343B233C" w14:textId="77777777" w:rsidTr="005D41C6">
        <w:trPr>
          <w:jc w:val="center"/>
        </w:trPr>
        <w:tc>
          <w:tcPr>
            <w:tcW w:w="0" w:type="auto"/>
          </w:tcPr>
          <w:p w14:paraId="0FCB8A47" w14:textId="77777777" w:rsidR="00802B8F" w:rsidRPr="0053173C" w:rsidRDefault="00802B8F" w:rsidP="005D41C6">
            <w:pPr>
              <w:pStyle w:val="Paragraph"/>
              <w:jc w:val="left"/>
              <w:rPr>
                <w:rFonts w:cs="Arial"/>
              </w:rPr>
            </w:pPr>
            <w:r w:rsidRPr="00802B8F">
              <w:rPr>
                <w:rFonts w:cs="Arial"/>
              </w:rPr>
              <w:t>Penetrazione residua a 25° C</w:t>
            </w:r>
          </w:p>
        </w:tc>
        <w:tc>
          <w:tcPr>
            <w:tcW w:w="0" w:type="auto"/>
          </w:tcPr>
          <w:p w14:paraId="0E84784C" w14:textId="77777777" w:rsidR="00802B8F" w:rsidRPr="0053173C" w:rsidRDefault="00802B8F" w:rsidP="005D41C6">
            <w:pPr>
              <w:pStyle w:val="Paragraph"/>
              <w:jc w:val="center"/>
              <w:rPr>
                <w:rFonts w:cs="Arial"/>
              </w:rPr>
            </w:pPr>
            <w:r w:rsidRPr="00802B8F">
              <w:rPr>
                <w:rFonts w:cs="Arial"/>
              </w:rPr>
              <w:t>EN 1426 CNR 24/71</w:t>
            </w:r>
          </w:p>
        </w:tc>
        <w:tc>
          <w:tcPr>
            <w:tcW w:w="0" w:type="auto"/>
          </w:tcPr>
          <w:p w14:paraId="0B07BF6C" w14:textId="77777777" w:rsidR="00802B8F" w:rsidRDefault="00802B8F" w:rsidP="005D41C6">
            <w:pPr>
              <w:pStyle w:val="Paragraph"/>
              <w:jc w:val="center"/>
              <w:rPr>
                <w:rFonts w:cs="Arial"/>
                <w:lang w:val="en-US"/>
              </w:rPr>
            </w:pPr>
            <w:r>
              <w:rPr>
                <w:rFonts w:cs="Arial"/>
                <w:lang w:val="en-US"/>
              </w:rPr>
              <w:t>%</w:t>
            </w:r>
          </w:p>
        </w:tc>
        <w:tc>
          <w:tcPr>
            <w:tcW w:w="0" w:type="auto"/>
          </w:tcPr>
          <w:p w14:paraId="43475479" w14:textId="77777777" w:rsidR="00802B8F" w:rsidRDefault="00802B8F" w:rsidP="005D41C6">
            <w:pPr>
              <w:pStyle w:val="Paragraph"/>
              <w:jc w:val="center"/>
              <w:rPr>
                <w:rFonts w:cs="Arial"/>
              </w:rPr>
            </w:pPr>
            <w:r>
              <w:rPr>
                <w:rFonts w:cs="Arial"/>
              </w:rPr>
              <w:t>≥ 50</w:t>
            </w:r>
          </w:p>
        </w:tc>
        <w:tc>
          <w:tcPr>
            <w:tcW w:w="0" w:type="auto"/>
          </w:tcPr>
          <w:p w14:paraId="22806F50" w14:textId="77777777" w:rsidR="00802B8F" w:rsidRDefault="00802B8F" w:rsidP="005D41C6">
            <w:pPr>
              <w:pStyle w:val="Paragraph"/>
              <w:jc w:val="center"/>
              <w:rPr>
                <w:rFonts w:cs="Arial"/>
              </w:rPr>
            </w:pPr>
            <w:r>
              <w:rPr>
                <w:rFonts w:cs="Arial"/>
              </w:rPr>
              <w:t>≥ 47</w:t>
            </w:r>
          </w:p>
        </w:tc>
      </w:tr>
      <w:tr w:rsidR="00802B8F" w:rsidRPr="00802B8F" w14:paraId="54B86BF2" w14:textId="77777777" w:rsidTr="005D41C6">
        <w:trPr>
          <w:jc w:val="center"/>
        </w:trPr>
        <w:tc>
          <w:tcPr>
            <w:tcW w:w="0" w:type="auto"/>
          </w:tcPr>
          <w:p w14:paraId="5BC38019" w14:textId="77777777" w:rsidR="00802B8F" w:rsidRPr="0053173C" w:rsidRDefault="00802B8F" w:rsidP="005D41C6">
            <w:pPr>
              <w:pStyle w:val="Paragraph"/>
              <w:jc w:val="left"/>
              <w:rPr>
                <w:rFonts w:cs="Arial"/>
              </w:rPr>
            </w:pPr>
            <w:r w:rsidRPr="00802B8F">
              <w:rPr>
                <w:rFonts w:cs="Arial"/>
              </w:rPr>
              <w:t>Incremento del punto di rammollimento</w:t>
            </w:r>
          </w:p>
        </w:tc>
        <w:tc>
          <w:tcPr>
            <w:tcW w:w="0" w:type="auto"/>
          </w:tcPr>
          <w:p w14:paraId="76162DF9" w14:textId="77777777" w:rsidR="00802B8F" w:rsidRPr="0053173C" w:rsidRDefault="00802B8F" w:rsidP="005D41C6">
            <w:pPr>
              <w:pStyle w:val="Paragraph"/>
              <w:jc w:val="center"/>
              <w:rPr>
                <w:rFonts w:cs="Arial"/>
              </w:rPr>
            </w:pPr>
            <w:r w:rsidRPr="00802B8F">
              <w:rPr>
                <w:rFonts w:cs="Arial"/>
              </w:rPr>
              <w:t>EN 1427 CNR 35/73</w:t>
            </w:r>
          </w:p>
        </w:tc>
        <w:tc>
          <w:tcPr>
            <w:tcW w:w="0" w:type="auto"/>
          </w:tcPr>
          <w:p w14:paraId="4BEEA311" w14:textId="77777777" w:rsidR="00802B8F" w:rsidRPr="00802B8F" w:rsidRDefault="00802B8F" w:rsidP="005D41C6">
            <w:pPr>
              <w:pStyle w:val="Paragraph"/>
              <w:jc w:val="center"/>
              <w:rPr>
                <w:rFonts w:cs="Arial"/>
              </w:rPr>
            </w:pPr>
            <w:r>
              <w:rPr>
                <w:rFonts w:cs="Arial"/>
              </w:rPr>
              <w:t>°C</w:t>
            </w:r>
          </w:p>
        </w:tc>
        <w:tc>
          <w:tcPr>
            <w:tcW w:w="0" w:type="auto"/>
          </w:tcPr>
          <w:p w14:paraId="1CF29586" w14:textId="77777777" w:rsidR="00802B8F" w:rsidRDefault="00802B8F" w:rsidP="005D41C6">
            <w:pPr>
              <w:pStyle w:val="Paragraph"/>
              <w:jc w:val="center"/>
              <w:rPr>
                <w:rFonts w:cs="Arial"/>
              </w:rPr>
            </w:pPr>
            <w:r>
              <w:rPr>
                <w:rFonts w:cs="Arial"/>
              </w:rPr>
              <w:t>≤ 10</w:t>
            </w:r>
          </w:p>
        </w:tc>
        <w:tc>
          <w:tcPr>
            <w:tcW w:w="0" w:type="auto"/>
          </w:tcPr>
          <w:p w14:paraId="215F010F" w14:textId="77777777" w:rsidR="00802B8F" w:rsidRDefault="00802B8F" w:rsidP="005D41C6">
            <w:pPr>
              <w:pStyle w:val="Paragraph"/>
              <w:jc w:val="center"/>
              <w:rPr>
                <w:rFonts w:cs="Arial"/>
              </w:rPr>
            </w:pPr>
            <w:r>
              <w:rPr>
                <w:rFonts w:cs="Arial"/>
              </w:rPr>
              <w:t>≤ 10</w:t>
            </w:r>
          </w:p>
        </w:tc>
      </w:tr>
    </w:tbl>
    <w:p w14:paraId="42121867" w14:textId="77777777" w:rsidR="00666788" w:rsidRPr="00666788" w:rsidRDefault="00666788" w:rsidP="00666788">
      <w:pPr>
        <w:pStyle w:val="Paragraph"/>
        <w:rPr>
          <w:b/>
        </w:rPr>
      </w:pPr>
      <w:r w:rsidRPr="00666788">
        <w:rPr>
          <w:b/>
        </w:rPr>
        <w:t>ADDITIVI</w:t>
      </w:r>
    </w:p>
    <w:p w14:paraId="4B3EFA10" w14:textId="77777777" w:rsidR="00666788" w:rsidRDefault="00666788" w:rsidP="00666788">
      <w:pPr>
        <w:pStyle w:val="Paragraph"/>
      </w:pPr>
      <w:r>
        <w:t>ATTIVANTI D’ADESIONE</w:t>
      </w:r>
    </w:p>
    <w:p w14:paraId="4A0C1F10" w14:textId="77777777" w:rsidR="00666788" w:rsidRDefault="00666788" w:rsidP="00666788">
      <w:pPr>
        <w:pStyle w:val="Paragraph"/>
      </w:pPr>
      <w:r>
        <w:t>È ammesso l’uso di attivanti d’adesione. Il loro dosaggio, da specificare obbligatoriamente nello studio della miscela, potrà variare a seconda delle condizioni di impiego, della natura degli aggregati e delle caratteristiche del prodotto. La scelta del tipo e del dosaggio di additivo dovrà essere stabilita in modo da garantire le caratteristiche di resistenza allo spogliamento e di durabilità all’azione dell’acqua. In ogni caso, l’attivante di adesione scelto deve presentare caratteristiche chimiche stabili nel tempo anche se sottoposto a temperatura elevata (180 °C) per lunghi periodi (15 giorni). La presenza ed il dosaggio degli attivanti d’adesione nel bitume dovrà essere verificata mediante la prova di separazione cromatografica su strato sottile.</w:t>
      </w:r>
    </w:p>
    <w:p w14:paraId="4E108E31" w14:textId="77777777" w:rsidR="00666788" w:rsidRDefault="00666788" w:rsidP="00666788">
      <w:pPr>
        <w:pStyle w:val="Paragraph"/>
      </w:pPr>
      <w:r>
        <w:t>ADDITIVI PLASTOMERICi</w:t>
      </w:r>
    </w:p>
    <w:p w14:paraId="6C2BBE6C" w14:textId="77777777" w:rsidR="00666788" w:rsidRDefault="00666788" w:rsidP="00666788">
      <w:pPr>
        <w:pStyle w:val="Paragraph"/>
      </w:pPr>
      <w:r>
        <w:t>Sono considerati additivi plastomerici lo LDPE (polietilene a bassa densità) gli EVA (etilvinilacetati) e l’APP</w:t>
      </w:r>
      <w:r w:rsidR="00761E96">
        <w:t xml:space="preserve"> </w:t>
      </w:r>
      <w:r>
        <w:t>(polipropilene atattico) usati tal quali o in combinazione tra di loro nella misura del 3 –6% del peso del bitume.Tali materiali</w:t>
      </w:r>
      <w:r w:rsidR="00761E96">
        <w:t xml:space="preserve"> </w:t>
      </w:r>
      <w:r>
        <w:t>saranno dispersi direttamente nella miscela durante la fase di confezionamento della stessa .</w:t>
      </w:r>
    </w:p>
    <w:p w14:paraId="65352028" w14:textId="77777777" w:rsidR="00666788" w:rsidRDefault="00666788" w:rsidP="00666788">
      <w:pPr>
        <w:pStyle w:val="Paragraph"/>
      </w:pPr>
      <w:r>
        <w:t>EMULSIONI BITUMINOSE</w:t>
      </w:r>
    </w:p>
    <w:p w14:paraId="421F802A" w14:textId="77777777" w:rsidR="001E24C9" w:rsidRPr="001E24C9" w:rsidRDefault="00666788" w:rsidP="00666788">
      <w:pPr>
        <w:pStyle w:val="Paragraph"/>
      </w:pPr>
      <w:r>
        <w:t>Le emulsioni bituminose per uso stradale dovranno corrispondere alle prescrizioni del CNR fascicolo 3° /1958 “Norme per</w:t>
      </w:r>
      <w:r w:rsidR="00761E96">
        <w:t xml:space="preserve"> </w:t>
      </w:r>
      <w:r>
        <w:t>l’accettazione di emulsioni bituminose per uso stradale e saranno di natura acida/cationica e dovranno possedere i requisiti di cui</w:t>
      </w:r>
      <w:r w:rsidR="00761E96">
        <w:t xml:space="preserve"> </w:t>
      </w:r>
      <w:r>
        <w:t>alla seguente tabella</w:t>
      </w:r>
    </w:p>
    <w:tbl>
      <w:tblPr>
        <w:tblStyle w:val="RCONSTableStyle1"/>
        <w:tblW w:w="0" w:type="auto"/>
        <w:jc w:val="center"/>
        <w:tblLook w:val="04A0" w:firstRow="1" w:lastRow="0" w:firstColumn="1" w:lastColumn="0" w:noHBand="0" w:noVBand="1"/>
      </w:tblPr>
      <w:tblGrid>
        <w:gridCol w:w="3228"/>
        <w:gridCol w:w="1579"/>
        <w:gridCol w:w="1307"/>
        <w:gridCol w:w="722"/>
      </w:tblGrid>
      <w:tr w:rsidR="00360DA1" w:rsidRPr="00106EE5" w14:paraId="0A01573A" w14:textId="77777777" w:rsidTr="00E60840">
        <w:trPr>
          <w:cnfStyle w:val="100000000000" w:firstRow="1" w:lastRow="0" w:firstColumn="0" w:lastColumn="0" w:oddVBand="0" w:evenVBand="0" w:oddHBand="0" w:evenHBand="0" w:firstRowFirstColumn="0" w:firstRowLastColumn="0" w:lastRowFirstColumn="0" w:lastRowLastColumn="0"/>
          <w:tblHeader/>
          <w:jc w:val="center"/>
        </w:trPr>
        <w:tc>
          <w:tcPr>
            <w:cnfStyle w:val="000000000100" w:firstRow="0" w:lastRow="0" w:firstColumn="0" w:lastColumn="0" w:oddVBand="0" w:evenVBand="0" w:oddHBand="0" w:evenHBand="0" w:firstRowFirstColumn="1" w:firstRowLastColumn="0" w:lastRowFirstColumn="0" w:lastRowLastColumn="0"/>
            <w:tcW w:w="0" w:type="auto"/>
          </w:tcPr>
          <w:p w14:paraId="4D8498BC" w14:textId="77777777" w:rsidR="00360DA1" w:rsidRPr="00106EE5" w:rsidRDefault="00360DA1" w:rsidP="005D41C6">
            <w:pPr>
              <w:pStyle w:val="Paragraph"/>
              <w:jc w:val="center"/>
              <w:rPr>
                <w:rFonts w:cs="Arial"/>
                <w:b/>
                <w:lang w:val="en-US"/>
              </w:rPr>
            </w:pPr>
            <w:r w:rsidRPr="00106EE5">
              <w:rPr>
                <w:rFonts w:cs="Arial"/>
                <w:b/>
                <w:iCs/>
                <w:szCs w:val="18"/>
              </w:rPr>
              <w:t>Parametro</w:t>
            </w:r>
          </w:p>
        </w:tc>
        <w:tc>
          <w:tcPr>
            <w:tcW w:w="0" w:type="auto"/>
          </w:tcPr>
          <w:p w14:paraId="72E43717" w14:textId="77777777" w:rsidR="00360DA1" w:rsidRPr="00106EE5" w:rsidRDefault="00360DA1" w:rsidP="005D41C6">
            <w:pPr>
              <w:pStyle w:val="Paragraph"/>
              <w:jc w:val="center"/>
              <w:cnfStyle w:val="100000000000" w:firstRow="1" w:lastRow="0" w:firstColumn="0" w:lastColumn="0" w:oddVBand="0" w:evenVBand="0" w:oddHBand="0" w:evenHBand="0" w:firstRowFirstColumn="0" w:firstRowLastColumn="0" w:lastRowFirstColumn="0" w:lastRowLastColumn="0"/>
              <w:rPr>
                <w:rFonts w:cs="Arial"/>
                <w:b/>
                <w:lang w:val="en-US"/>
              </w:rPr>
            </w:pPr>
            <w:r w:rsidRPr="00106EE5">
              <w:rPr>
                <w:rFonts w:cs="Arial"/>
                <w:b/>
                <w:iCs/>
                <w:szCs w:val="18"/>
              </w:rPr>
              <w:t>Normativa</w:t>
            </w:r>
          </w:p>
        </w:tc>
        <w:tc>
          <w:tcPr>
            <w:tcW w:w="0" w:type="auto"/>
          </w:tcPr>
          <w:p w14:paraId="3822628B" w14:textId="77777777" w:rsidR="00360DA1" w:rsidRPr="00106EE5" w:rsidRDefault="00360DA1" w:rsidP="005D41C6">
            <w:pPr>
              <w:pStyle w:val="Paragraph"/>
              <w:jc w:val="center"/>
              <w:cnfStyle w:val="100000000000" w:firstRow="1" w:lastRow="0" w:firstColumn="0" w:lastColumn="0" w:oddVBand="0" w:evenVBand="0" w:oddHBand="0" w:evenHBand="0" w:firstRowFirstColumn="0" w:firstRowLastColumn="0" w:lastRowFirstColumn="0" w:lastRowLastColumn="0"/>
              <w:rPr>
                <w:rFonts w:cs="Arial"/>
                <w:b/>
                <w:lang w:val="en-US"/>
              </w:rPr>
            </w:pPr>
            <w:r w:rsidRPr="00106EE5">
              <w:rPr>
                <w:rFonts w:cs="Arial"/>
                <w:b/>
                <w:iCs/>
                <w:szCs w:val="18"/>
              </w:rPr>
              <w:t>Unità misura</w:t>
            </w:r>
          </w:p>
        </w:tc>
        <w:tc>
          <w:tcPr>
            <w:tcW w:w="0" w:type="auto"/>
          </w:tcPr>
          <w:p w14:paraId="1A2B4BA2" w14:textId="77777777" w:rsidR="00360DA1" w:rsidRPr="00106EE5" w:rsidRDefault="00360DA1" w:rsidP="005D41C6">
            <w:pPr>
              <w:pStyle w:val="Paragraph"/>
              <w:jc w:val="center"/>
              <w:cnfStyle w:val="100000000000" w:firstRow="1" w:lastRow="0" w:firstColumn="0" w:lastColumn="0" w:oddVBand="0" w:evenVBand="0" w:oddHBand="0" w:evenHBand="0" w:firstRowFirstColumn="0" w:firstRowLastColumn="0" w:lastRowFirstColumn="0" w:lastRowLastColumn="0"/>
              <w:rPr>
                <w:rFonts w:cs="Arial"/>
                <w:b/>
                <w:lang w:val="en-US"/>
              </w:rPr>
            </w:pPr>
            <w:r>
              <w:rPr>
                <w:rFonts w:cs="Arial"/>
                <w:b/>
                <w:iCs/>
                <w:szCs w:val="18"/>
              </w:rPr>
              <w:t>Valori</w:t>
            </w:r>
          </w:p>
        </w:tc>
      </w:tr>
      <w:tr w:rsidR="00360DA1" w:rsidRPr="00106EE5" w14:paraId="2911FF71" w14:textId="77777777" w:rsidTr="005D41C6">
        <w:trPr>
          <w:jc w:val="center"/>
        </w:trPr>
        <w:tc>
          <w:tcPr>
            <w:tcW w:w="0" w:type="auto"/>
          </w:tcPr>
          <w:p w14:paraId="707C0995" w14:textId="77777777" w:rsidR="00360DA1" w:rsidRPr="002A6AF4" w:rsidRDefault="00360DA1" w:rsidP="005D41C6">
            <w:pPr>
              <w:pStyle w:val="Paragraph"/>
              <w:jc w:val="left"/>
              <w:rPr>
                <w:rFonts w:cs="Arial"/>
              </w:rPr>
            </w:pPr>
            <w:r w:rsidRPr="002A6AF4">
              <w:rPr>
                <w:rFonts w:cs="Arial"/>
              </w:rPr>
              <w:t>Contenuto in acqua (in peso)</w:t>
            </w:r>
          </w:p>
        </w:tc>
        <w:tc>
          <w:tcPr>
            <w:tcW w:w="0" w:type="auto"/>
          </w:tcPr>
          <w:p w14:paraId="61889E33" w14:textId="77777777" w:rsidR="00360DA1" w:rsidRPr="002A6AF4" w:rsidRDefault="00360DA1" w:rsidP="005D41C6">
            <w:pPr>
              <w:pStyle w:val="Paragraph"/>
              <w:jc w:val="center"/>
              <w:rPr>
                <w:rFonts w:cs="Arial"/>
              </w:rPr>
            </w:pPr>
            <w:r w:rsidRPr="00360DA1">
              <w:rPr>
                <w:rFonts w:cs="Arial"/>
              </w:rPr>
              <w:t>CNR BU n° 100</w:t>
            </w:r>
          </w:p>
        </w:tc>
        <w:tc>
          <w:tcPr>
            <w:tcW w:w="0" w:type="auto"/>
          </w:tcPr>
          <w:p w14:paraId="5129FB25" w14:textId="77777777" w:rsidR="00360DA1" w:rsidRPr="002A6AF4" w:rsidRDefault="00360DA1" w:rsidP="005D41C6">
            <w:pPr>
              <w:pStyle w:val="Paragraph"/>
              <w:jc w:val="center"/>
              <w:rPr>
                <w:rFonts w:cs="Arial"/>
              </w:rPr>
            </w:pPr>
            <w:r>
              <w:rPr>
                <w:rFonts w:cs="Arial"/>
              </w:rPr>
              <w:t>%</w:t>
            </w:r>
          </w:p>
        </w:tc>
        <w:tc>
          <w:tcPr>
            <w:tcW w:w="0" w:type="auto"/>
          </w:tcPr>
          <w:p w14:paraId="52949481" w14:textId="77777777" w:rsidR="00360DA1" w:rsidRPr="002A6AF4" w:rsidRDefault="00360DA1" w:rsidP="005D41C6">
            <w:pPr>
              <w:pStyle w:val="Paragraph"/>
              <w:jc w:val="center"/>
              <w:rPr>
                <w:rFonts w:cs="Arial"/>
              </w:rPr>
            </w:pPr>
            <w:r>
              <w:rPr>
                <w:rFonts w:cs="Arial"/>
              </w:rPr>
              <w:t>&lt; 35</w:t>
            </w:r>
          </w:p>
        </w:tc>
      </w:tr>
      <w:tr w:rsidR="00360DA1" w:rsidRPr="00106EE5" w14:paraId="4F7643BD" w14:textId="77777777" w:rsidTr="005D41C6">
        <w:trPr>
          <w:jc w:val="center"/>
        </w:trPr>
        <w:tc>
          <w:tcPr>
            <w:tcW w:w="0" w:type="auto"/>
          </w:tcPr>
          <w:p w14:paraId="32815F14" w14:textId="77777777" w:rsidR="00360DA1" w:rsidRPr="002A6AF4" w:rsidRDefault="00360DA1" w:rsidP="005D41C6">
            <w:pPr>
              <w:pStyle w:val="Paragraph"/>
              <w:jc w:val="left"/>
              <w:rPr>
                <w:rFonts w:cs="Arial"/>
              </w:rPr>
            </w:pPr>
            <w:r w:rsidRPr="002A6AF4">
              <w:rPr>
                <w:rFonts w:cs="Arial"/>
              </w:rPr>
              <w:t>Contenuto in bitume (in peso)</w:t>
            </w:r>
          </w:p>
        </w:tc>
        <w:tc>
          <w:tcPr>
            <w:tcW w:w="0" w:type="auto"/>
          </w:tcPr>
          <w:p w14:paraId="2829519E" w14:textId="77777777" w:rsidR="00360DA1" w:rsidRPr="002A6AF4" w:rsidRDefault="00360DA1" w:rsidP="005D41C6">
            <w:pPr>
              <w:pStyle w:val="Paragraph"/>
              <w:jc w:val="center"/>
              <w:rPr>
                <w:rFonts w:cs="Arial"/>
              </w:rPr>
            </w:pPr>
            <w:r w:rsidRPr="00360DA1">
              <w:rPr>
                <w:rFonts w:cs="Arial"/>
              </w:rPr>
              <w:t>CNR BU n° 100</w:t>
            </w:r>
          </w:p>
        </w:tc>
        <w:tc>
          <w:tcPr>
            <w:tcW w:w="0" w:type="auto"/>
          </w:tcPr>
          <w:p w14:paraId="542CDB96" w14:textId="77777777" w:rsidR="00360DA1" w:rsidRPr="002A6AF4" w:rsidRDefault="00360DA1" w:rsidP="005D41C6">
            <w:pPr>
              <w:pStyle w:val="Paragraph"/>
              <w:jc w:val="center"/>
              <w:rPr>
                <w:rFonts w:cs="Arial"/>
              </w:rPr>
            </w:pPr>
            <w:r>
              <w:rPr>
                <w:rFonts w:cs="Arial"/>
              </w:rPr>
              <w:t>%</w:t>
            </w:r>
          </w:p>
        </w:tc>
        <w:tc>
          <w:tcPr>
            <w:tcW w:w="0" w:type="auto"/>
          </w:tcPr>
          <w:p w14:paraId="57F0E461" w14:textId="77777777" w:rsidR="00360DA1" w:rsidRPr="002A6AF4" w:rsidRDefault="00360DA1" w:rsidP="005D41C6">
            <w:pPr>
              <w:pStyle w:val="Paragraph"/>
              <w:jc w:val="center"/>
              <w:rPr>
                <w:rFonts w:cs="Arial"/>
              </w:rPr>
            </w:pPr>
            <w:r>
              <w:rPr>
                <w:rFonts w:cs="Arial"/>
              </w:rPr>
              <w:t>&gt; 65</w:t>
            </w:r>
          </w:p>
        </w:tc>
      </w:tr>
      <w:tr w:rsidR="00360DA1" w:rsidRPr="00106EE5" w14:paraId="0D59CDB6" w14:textId="77777777" w:rsidTr="005D41C6">
        <w:trPr>
          <w:jc w:val="center"/>
        </w:trPr>
        <w:tc>
          <w:tcPr>
            <w:tcW w:w="0" w:type="auto"/>
          </w:tcPr>
          <w:p w14:paraId="07119616" w14:textId="77777777" w:rsidR="00360DA1" w:rsidRPr="002A6AF4" w:rsidRDefault="00360DA1" w:rsidP="005D41C6">
            <w:pPr>
              <w:pStyle w:val="Paragraph"/>
              <w:jc w:val="left"/>
              <w:rPr>
                <w:rFonts w:cs="Arial"/>
              </w:rPr>
            </w:pPr>
            <w:r w:rsidRPr="002A6AF4">
              <w:rPr>
                <w:rFonts w:cs="Arial"/>
              </w:rPr>
              <w:t>Contenuto in flussante (in peso)</w:t>
            </w:r>
          </w:p>
        </w:tc>
        <w:tc>
          <w:tcPr>
            <w:tcW w:w="0" w:type="auto"/>
          </w:tcPr>
          <w:p w14:paraId="48B77719" w14:textId="77777777" w:rsidR="00360DA1" w:rsidRPr="002A6AF4" w:rsidRDefault="00360DA1" w:rsidP="005D41C6">
            <w:pPr>
              <w:pStyle w:val="Paragraph"/>
              <w:jc w:val="center"/>
              <w:rPr>
                <w:rFonts w:cs="Arial"/>
              </w:rPr>
            </w:pPr>
            <w:r w:rsidRPr="00360DA1">
              <w:rPr>
                <w:rFonts w:cs="Arial"/>
              </w:rPr>
              <w:t>CNR BU n° 100</w:t>
            </w:r>
          </w:p>
        </w:tc>
        <w:tc>
          <w:tcPr>
            <w:tcW w:w="0" w:type="auto"/>
          </w:tcPr>
          <w:p w14:paraId="4160E142" w14:textId="77777777" w:rsidR="00360DA1" w:rsidRPr="002A6AF4" w:rsidRDefault="00360DA1" w:rsidP="005D41C6">
            <w:pPr>
              <w:pStyle w:val="Paragraph"/>
              <w:jc w:val="center"/>
              <w:rPr>
                <w:rFonts w:cs="Arial"/>
              </w:rPr>
            </w:pPr>
            <w:r>
              <w:rPr>
                <w:rFonts w:cs="Arial"/>
              </w:rPr>
              <w:t>%</w:t>
            </w:r>
          </w:p>
        </w:tc>
        <w:tc>
          <w:tcPr>
            <w:tcW w:w="0" w:type="auto"/>
          </w:tcPr>
          <w:p w14:paraId="3CAE7F63" w14:textId="77777777" w:rsidR="00360DA1" w:rsidRPr="002A6AF4" w:rsidRDefault="00360DA1" w:rsidP="005D41C6">
            <w:pPr>
              <w:pStyle w:val="Paragraph"/>
              <w:jc w:val="center"/>
              <w:rPr>
                <w:rFonts w:cs="Arial"/>
              </w:rPr>
            </w:pPr>
            <w:r>
              <w:rPr>
                <w:rFonts w:cs="Arial"/>
              </w:rPr>
              <w:t>&lt; 2</w:t>
            </w:r>
          </w:p>
        </w:tc>
      </w:tr>
      <w:tr w:rsidR="00360DA1" w:rsidRPr="00106EE5" w14:paraId="0B2DA015" w14:textId="77777777" w:rsidTr="005D41C6">
        <w:trPr>
          <w:jc w:val="center"/>
        </w:trPr>
        <w:tc>
          <w:tcPr>
            <w:tcW w:w="0" w:type="auto"/>
          </w:tcPr>
          <w:p w14:paraId="4935834D" w14:textId="77777777" w:rsidR="00360DA1" w:rsidRPr="002A6AF4" w:rsidRDefault="00360DA1" w:rsidP="005D41C6">
            <w:pPr>
              <w:pStyle w:val="Paragraph"/>
              <w:jc w:val="left"/>
              <w:rPr>
                <w:rFonts w:cs="Arial"/>
              </w:rPr>
            </w:pPr>
            <w:r w:rsidRPr="002A6AF4">
              <w:rPr>
                <w:rFonts w:cs="Arial"/>
              </w:rPr>
              <w:t>Velocità di rottura demulsiva (in peso)</w:t>
            </w:r>
          </w:p>
        </w:tc>
        <w:tc>
          <w:tcPr>
            <w:tcW w:w="0" w:type="auto"/>
          </w:tcPr>
          <w:p w14:paraId="24FB060E" w14:textId="77777777" w:rsidR="00360DA1" w:rsidRPr="002A6AF4" w:rsidRDefault="00360DA1" w:rsidP="005D41C6">
            <w:pPr>
              <w:pStyle w:val="Paragraph"/>
              <w:jc w:val="center"/>
              <w:rPr>
                <w:rFonts w:cs="Arial"/>
              </w:rPr>
            </w:pPr>
            <w:r w:rsidRPr="00360DA1">
              <w:rPr>
                <w:rFonts w:cs="Arial"/>
              </w:rPr>
              <w:t>ASTM D 244</w:t>
            </w:r>
          </w:p>
        </w:tc>
        <w:tc>
          <w:tcPr>
            <w:tcW w:w="0" w:type="auto"/>
          </w:tcPr>
          <w:p w14:paraId="4D23FBD6" w14:textId="77777777" w:rsidR="00360DA1" w:rsidRPr="002A6AF4" w:rsidRDefault="00360DA1" w:rsidP="005D41C6">
            <w:pPr>
              <w:pStyle w:val="Paragraph"/>
              <w:jc w:val="center"/>
              <w:rPr>
                <w:rFonts w:cs="Arial"/>
              </w:rPr>
            </w:pPr>
            <w:r>
              <w:rPr>
                <w:rFonts w:cs="Arial"/>
              </w:rPr>
              <w:t>%</w:t>
            </w:r>
          </w:p>
        </w:tc>
        <w:tc>
          <w:tcPr>
            <w:tcW w:w="0" w:type="auto"/>
          </w:tcPr>
          <w:p w14:paraId="788115C8" w14:textId="77777777" w:rsidR="00360DA1" w:rsidRPr="002A6AF4" w:rsidRDefault="00360DA1" w:rsidP="00360DA1">
            <w:pPr>
              <w:pStyle w:val="Paragraph"/>
              <w:jc w:val="center"/>
              <w:rPr>
                <w:rFonts w:cs="Arial"/>
              </w:rPr>
            </w:pPr>
            <w:r w:rsidRPr="00360DA1">
              <w:rPr>
                <w:rFonts w:cs="Arial"/>
              </w:rPr>
              <w:t>&gt;</w:t>
            </w:r>
            <w:r>
              <w:rPr>
                <w:rFonts w:cs="Arial"/>
              </w:rPr>
              <w:t xml:space="preserve"> 50</w:t>
            </w:r>
          </w:p>
        </w:tc>
      </w:tr>
      <w:tr w:rsidR="00360DA1" w:rsidRPr="002A6AF4" w14:paraId="060F296F" w14:textId="77777777" w:rsidTr="005D41C6">
        <w:trPr>
          <w:jc w:val="center"/>
        </w:trPr>
        <w:tc>
          <w:tcPr>
            <w:tcW w:w="0" w:type="auto"/>
          </w:tcPr>
          <w:p w14:paraId="7062F402" w14:textId="77777777" w:rsidR="00360DA1" w:rsidRPr="002A6AF4" w:rsidRDefault="00360DA1" w:rsidP="005D41C6">
            <w:pPr>
              <w:pStyle w:val="Paragraph"/>
              <w:jc w:val="left"/>
              <w:rPr>
                <w:rFonts w:cs="Arial"/>
              </w:rPr>
            </w:pPr>
            <w:r w:rsidRPr="002A6AF4">
              <w:rPr>
                <w:rFonts w:cs="Arial"/>
              </w:rPr>
              <w:t>Omegeneità (in peso)</w:t>
            </w:r>
          </w:p>
        </w:tc>
        <w:tc>
          <w:tcPr>
            <w:tcW w:w="0" w:type="auto"/>
          </w:tcPr>
          <w:p w14:paraId="1F37DB47" w14:textId="77777777" w:rsidR="00360DA1" w:rsidRPr="002A6AF4" w:rsidRDefault="00360DA1" w:rsidP="005D41C6">
            <w:pPr>
              <w:pStyle w:val="Paragraph"/>
              <w:jc w:val="center"/>
              <w:rPr>
                <w:rFonts w:cs="Arial"/>
              </w:rPr>
            </w:pPr>
            <w:r w:rsidRPr="00360DA1">
              <w:rPr>
                <w:rFonts w:cs="Arial"/>
              </w:rPr>
              <w:t>ASTM D 244</w:t>
            </w:r>
          </w:p>
        </w:tc>
        <w:tc>
          <w:tcPr>
            <w:tcW w:w="0" w:type="auto"/>
          </w:tcPr>
          <w:p w14:paraId="3CE3F1A9" w14:textId="77777777" w:rsidR="00360DA1" w:rsidRPr="002A6AF4" w:rsidRDefault="00360DA1" w:rsidP="005D41C6">
            <w:pPr>
              <w:pStyle w:val="Paragraph"/>
              <w:jc w:val="center"/>
              <w:rPr>
                <w:rFonts w:cs="Arial"/>
              </w:rPr>
            </w:pPr>
            <w:r>
              <w:rPr>
                <w:rFonts w:cs="Arial"/>
              </w:rPr>
              <w:t>%</w:t>
            </w:r>
          </w:p>
        </w:tc>
        <w:tc>
          <w:tcPr>
            <w:tcW w:w="0" w:type="auto"/>
          </w:tcPr>
          <w:p w14:paraId="0FBAA316" w14:textId="77777777" w:rsidR="00360DA1" w:rsidRPr="002A6AF4" w:rsidRDefault="00360DA1" w:rsidP="005D41C6">
            <w:pPr>
              <w:pStyle w:val="Paragraph"/>
              <w:jc w:val="center"/>
              <w:rPr>
                <w:rFonts w:cs="Arial"/>
              </w:rPr>
            </w:pPr>
            <w:r>
              <w:rPr>
                <w:rFonts w:cs="Arial"/>
              </w:rPr>
              <w:t>&lt; 0.20</w:t>
            </w:r>
          </w:p>
        </w:tc>
      </w:tr>
      <w:tr w:rsidR="00360DA1" w:rsidRPr="002A6AF4" w14:paraId="6D800860" w14:textId="77777777" w:rsidTr="005D41C6">
        <w:trPr>
          <w:jc w:val="center"/>
        </w:trPr>
        <w:tc>
          <w:tcPr>
            <w:tcW w:w="0" w:type="auto"/>
          </w:tcPr>
          <w:p w14:paraId="0EB541C6" w14:textId="77777777" w:rsidR="00360DA1" w:rsidRPr="002A6AF4" w:rsidRDefault="00360DA1" w:rsidP="005D41C6">
            <w:pPr>
              <w:pStyle w:val="Paragraph"/>
              <w:jc w:val="left"/>
              <w:rPr>
                <w:rFonts w:cs="Arial"/>
              </w:rPr>
            </w:pPr>
            <w:r w:rsidRPr="002A6AF4">
              <w:rPr>
                <w:rFonts w:cs="Arial"/>
              </w:rPr>
              <w:t>Sedimentazione a 5 gg (in peso)</w:t>
            </w:r>
          </w:p>
        </w:tc>
        <w:tc>
          <w:tcPr>
            <w:tcW w:w="0" w:type="auto"/>
          </w:tcPr>
          <w:p w14:paraId="5AA8F01E" w14:textId="77777777" w:rsidR="00360DA1" w:rsidRPr="002A6AF4" w:rsidRDefault="00360DA1" w:rsidP="005D41C6">
            <w:pPr>
              <w:pStyle w:val="Paragraph"/>
              <w:jc w:val="center"/>
              <w:rPr>
                <w:rFonts w:cs="Arial"/>
              </w:rPr>
            </w:pPr>
            <w:r w:rsidRPr="00360DA1">
              <w:rPr>
                <w:rFonts w:cs="Arial"/>
              </w:rPr>
              <w:t>ASTM D 244</w:t>
            </w:r>
          </w:p>
        </w:tc>
        <w:tc>
          <w:tcPr>
            <w:tcW w:w="0" w:type="auto"/>
          </w:tcPr>
          <w:p w14:paraId="1E1088AA" w14:textId="77777777" w:rsidR="00360DA1" w:rsidRPr="002A6AF4" w:rsidRDefault="00360DA1" w:rsidP="005D41C6">
            <w:pPr>
              <w:pStyle w:val="Paragraph"/>
              <w:jc w:val="center"/>
              <w:rPr>
                <w:rFonts w:cs="Arial"/>
              </w:rPr>
            </w:pPr>
            <w:r>
              <w:rPr>
                <w:rFonts w:cs="Arial"/>
              </w:rPr>
              <w:t>%</w:t>
            </w:r>
          </w:p>
        </w:tc>
        <w:tc>
          <w:tcPr>
            <w:tcW w:w="0" w:type="auto"/>
          </w:tcPr>
          <w:p w14:paraId="7B57AC75" w14:textId="77777777" w:rsidR="00360DA1" w:rsidRPr="002A6AF4" w:rsidRDefault="00360DA1" w:rsidP="005D41C6">
            <w:pPr>
              <w:pStyle w:val="Paragraph"/>
              <w:jc w:val="center"/>
              <w:rPr>
                <w:rFonts w:cs="Arial"/>
              </w:rPr>
            </w:pPr>
            <w:r>
              <w:rPr>
                <w:rFonts w:cs="Arial"/>
              </w:rPr>
              <w:t>&lt; 5</w:t>
            </w:r>
          </w:p>
        </w:tc>
      </w:tr>
      <w:tr w:rsidR="00360DA1" w:rsidRPr="002A6AF4" w14:paraId="47401B01" w14:textId="77777777" w:rsidTr="005D41C6">
        <w:trPr>
          <w:jc w:val="center"/>
        </w:trPr>
        <w:tc>
          <w:tcPr>
            <w:tcW w:w="0" w:type="auto"/>
          </w:tcPr>
          <w:p w14:paraId="63CE3F16" w14:textId="77777777" w:rsidR="00360DA1" w:rsidRPr="002A6AF4" w:rsidRDefault="00360DA1" w:rsidP="005D41C6">
            <w:pPr>
              <w:pStyle w:val="Paragraph"/>
              <w:jc w:val="left"/>
              <w:rPr>
                <w:rFonts w:cs="Arial"/>
              </w:rPr>
            </w:pPr>
            <w:r w:rsidRPr="002A6AF4">
              <w:rPr>
                <w:rFonts w:cs="Arial"/>
              </w:rPr>
              <w:t>Viscosità Engler</w:t>
            </w:r>
          </w:p>
        </w:tc>
        <w:tc>
          <w:tcPr>
            <w:tcW w:w="0" w:type="auto"/>
          </w:tcPr>
          <w:p w14:paraId="7A5724B4" w14:textId="77777777" w:rsidR="00360DA1" w:rsidRPr="002A6AF4" w:rsidRDefault="00360DA1" w:rsidP="005D41C6">
            <w:pPr>
              <w:pStyle w:val="Paragraph"/>
              <w:jc w:val="center"/>
              <w:rPr>
                <w:rFonts w:cs="Arial"/>
              </w:rPr>
            </w:pPr>
            <w:r w:rsidRPr="00360DA1">
              <w:rPr>
                <w:rFonts w:cs="Arial"/>
              </w:rPr>
              <w:t>CNR –BU n° 102</w:t>
            </w:r>
          </w:p>
        </w:tc>
        <w:tc>
          <w:tcPr>
            <w:tcW w:w="0" w:type="auto"/>
          </w:tcPr>
          <w:p w14:paraId="7C27F4F0" w14:textId="77777777" w:rsidR="00360DA1" w:rsidRPr="002A6AF4" w:rsidRDefault="00360DA1" w:rsidP="005D41C6">
            <w:pPr>
              <w:pStyle w:val="Paragraph"/>
              <w:jc w:val="center"/>
              <w:rPr>
                <w:rFonts w:cs="Arial"/>
              </w:rPr>
            </w:pPr>
            <w:r>
              <w:rPr>
                <w:rFonts w:cs="Arial"/>
              </w:rPr>
              <w:t>°E</w:t>
            </w:r>
          </w:p>
        </w:tc>
        <w:tc>
          <w:tcPr>
            <w:tcW w:w="0" w:type="auto"/>
          </w:tcPr>
          <w:p w14:paraId="23EC9C97" w14:textId="77777777" w:rsidR="00360DA1" w:rsidRPr="002A6AF4" w:rsidRDefault="00360DA1" w:rsidP="00360DA1">
            <w:pPr>
              <w:pStyle w:val="Paragraph"/>
              <w:jc w:val="center"/>
              <w:rPr>
                <w:rFonts w:cs="Arial"/>
              </w:rPr>
            </w:pPr>
            <w:r w:rsidRPr="00360DA1">
              <w:rPr>
                <w:rFonts w:cs="Arial"/>
              </w:rPr>
              <w:t>&gt;</w:t>
            </w:r>
            <w:r>
              <w:rPr>
                <w:rFonts w:cs="Arial"/>
              </w:rPr>
              <w:t xml:space="preserve"> 15</w:t>
            </w:r>
          </w:p>
        </w:tc>
      </w:tr>
      <w:tr w:rsidR="00360DA1" w:rsidRPr="00802B8F" w14:paraId="528D869A" w14:textId="77777777" w:rsidTr="005D41C6">
        <w:trPr>
          <w:jc w:val="center"/>
        </w:trPr>
        <w:tc>
          <w:tcPr>
            <w:tcW w:w="0" w:type="auto"/>
          </w:tcPr>
          <w:p w14:paraId="0158E084" w14:textId="77777777" w:rsidR="00360DA1" w:rsidRPr="002A6AF4" w:rsidRDefault="00360DA1" w:rsidP="005D41C6">
            <w:pPr>
              <w:pStyle w:val="Paragraph"/>
              <w:jc w:val="left"/>
              <w:rPr>
                <w:rFonts w:cs="Arial"/>
              </w:rPr>
            </w:pPr>
            <w:r w:rsidRPr="002A6AF4">
              <w:rPr>
                <w:rFonts w:cs="Arial"/>
              </w:rPr>
              <w:t>Grado di acidità</w:t>
            </w:r>
          </w:p>
        </w:tc>
        <w:tc>
          <w:tcPr>
            <w:tcW w:w="0" w:type="auto"/>
          </w:tcPr>
          <w:p w14:paraId="49A9D1B0" w14:textId="77777777" w:rsidR="00360DA1" w:rsidRPr="002A6AF4" w:rsidRDefault="00360DA1" w:rsidP="005D41C6">
            <w:pPr>
              <w:pStyle w:val="Paragraph"/>
              <w:jc w:val="center"/>
              <w:rPr>
                <w:rFonts w:cs="Arial"/>
              </w:rPr>
            </w:pPr>
            <w:r w:rsidRPr="00360DA1">
              <w:rPr>
                <w:rFonts w:cs="Arial"/>
              </w:rPr>
              <w:t>ASTM E 70</w:t>
            </w:r>
          </w:p>
        </w:tc>
        <w:tc>
          <w:tcPr>
            <w:tcW w:w="0" w:type="auto"/>
          </w:tcPr>
          <w:p w14:paraId="12DE2D73" w14:textId="77777777" w:rsidR="00360DA1" w:rsidRPr="002A6AF4" w:rsidRDefault="00360DA1" w:rsidP="005D41C6">
            <w:pPr>
              <w:pStyle w:val="Paragraph"/>
              <w:jc w:val="center"/>
              <w:rPr>
                <w:rFonts w:cs="Arial"/>
              </w:rPr>
            </w:pPr>
            <w:r>
              <w:rPr>
                <w:rFonts w:cs="Arial"/>
              </w:rPr>
              <w:t>pH</w:t>
            </w:r>
          </w:p>
        </w:tc>
        <w:tc>
          <w:tcPr>
            <w:tcW w:w="0" w:type="auto"/>
          </w:tcPr>
          <w:p w14:paraId="708251EB" w14:textId="77777777" w:rsidR="00360DA1" w:rsidRPr="002A6AF4" w:rsidRDefault="00360DA1" w:rsidP="005D41C6">
            <w:pPr>
              <w:pStyle w:val="Paragraph"/>
              <w:jc w:val="center"/>
              <w:rPr>
                <w:rFonts w:cs="Arial"/>
              </w:rPr>
            </w:pPr>
            <w:r>
              <w:rPr>
                <w:rFonts w:cs="Arial"/>
              </w:rPr>
              <w:t>&lt; 7</w:t>
            </w:r>
          </w:p>
        </w:tc>
      </w:tr>
    </w:tbl>
    <w:p w14:paraId="1A71A0E2" w14:textId="77777777" w:rsidR="00C50D72" w:rsidRDefault="00C50D72" w:rsidP="00C50D72">
      <w:pPr>
        <w:pStyle w:val="Heading2"/>
        <w:numPr>
          <w:ilvl w:val="0"/>
          <w:numId w:val="0"/>
        </w:numPr>
        <w:ind w:left="851" w:hanging="851"/>
      </w:pPr>
    </w:p>
    <w:p w14:paraId="1435B6E6" w14:textId="77777777" w:rsidR="00E72D0C" w:rsidRDefault="00E72D0C" w:rsidP="00094316">
      <w:pPr>
        <w:pStyle w:val="Heading2"/>
      </w:pPr>
      <w:bookmarkStart w:id="12" w:name="_Toc24376293"/>
      <w:r w:rsidRPr="00094316">
        <w:t>BITUMI</w:t>
      </w:r>
      <w:r w:rsidRPr="001E24C9">
        <w:t xml:space="preserve"> </w:t>
      </w:r>
      <w:r>
        <w:t>MODIFICATI, LEGANTI, EMULSIONI BITUMINOSE</w:t>
      </w:r>
      <w:bookmarkEnd w:id="12"/>
    </w:p>
    <w:p w14:paraId="6BB66341" w14:textId="77777777" w:rsidR="00E72D0C" w:rsidRPr="00E72D0C" w:rsidRDefault="00E72D0C" w:rsidP="00E72D0C">
      <w:pPr>
        <w:pStyle w:val="Paragraph"/>
        <w:rPr>
          <w:b/>
        </w:rPr>
      </w:pPr>
      <w:r w:rsidRPr="00E72D0C">
        <w:rPr>
          <w:b/>
        </w:rPr>
        <w:t>BITUMI</w:t>
      </w:r>
    </w:p>
    <w:p w14:paraId="4F0A9C50" w14:textId="77777777" w:rsidR="00E72D0C" w:rsidRPr="001E24C9" w:rsidRDefault="00E72D0C" w:rsidP="00094316">
      <w:pPr>
        <w:pStyle w:val="Paragraph"/>
      </w:pPr>
      <w:r>
        <w:t xml:space="preserve">I leganti considerati nel presente paragrafo sono definiti bitumi modificati costituti da bitumi semisolidi contenenti polimeri elastomerici tipo SBS (stirene-butadien-stirene) </w:t>
      </w:r>
      <w:r w:rsidRPr="00094316">
        <w:t>prodotti</w:t>
      </w:r>
      <w:r>
        <w:t xml:space="preserve"> in impianti controllati dotati di idonei dispositivi di miscelazione e devono possedere i requisiti minimi esplicitati nella tabella seguente:</w:t>
      </w:r>
    </w:p>
    <w:p w14:paraId="651B91E3" w14:textId="77777777" w:rsidR="000A1976" w:rsidRPr="001E24C9" w:rsidRDefault="00E72D0C" w:rsidP="00E72D0C">
      <w:pPr>
        <w:pStyle w:val="Paragraph"/>
        <w:jc w:val="center"/>
      </w:pPr>
      <w:r>
        <w:rPr>
          <w:noProof/>
        </w:rPr>
        <w:drawing>
          <wp:inline distT="0" distB="0" distL="0" distR="0" wp14:anchorId="146AA1C8" wp14:editId="59CD42D5">
            <wp:extent cx="5759450" cy="31857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59450" cy="3185795"/>
                    </a:xfrm>
                    <a:prstGeom prst="rect">
                      <a:avLst/>
                    </a:prstGeom>
                  </pic:spPr>
                </pic:pic>
              </a:graphicData>
            </a:graphic>
          </wp:inline>
        </w:drawing>
      </w:r>
    </w:p>
    <w:p w14:paraId="6DB88FB9" w14:textId="77777777" w:rsidR="00225769" w:rsidRDefault="00225769" w:rsidP="00225769">
      <w:pPr>
        <w:pStyle w:val="Paragraph"/>
      </w:pPr>
    </w:p>
    <w:p w14:paraId="5C6E9960" w14:textId="77777777" w:rsidR="00882880" w:rsidRDefault="00882880" w:rsidP="00225769">
      <w:pPr>
        <w:pStyle w:val="Paragraph"/>
      </w:pPr>
      <w:r>
        <w:rPr>
          <w:noProof/>
        </w:rPr>
        <w:drawing>
          <wp:inline distT="0" distB="0" distL="0" distR="0" wp14:anchorId="3289C2AA" wp14:editId="69FDD310">
            <wp:extent cx="5759450" cy="29203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59450" cy="2920365"/>
                    </a:xfrm>
                    <a:prstGeom prst="rect">
                      <a:avLst/>
                    </a:prstGeom>
                  </pic:spPr>
                </pic:pic>
              </a:graphicData>
            </a:graphic>
          </wp:inline>
        </w:drawing>
      </w:r>
    </w:p>
    <w:p w14:paraId="19FEEABE" w14:textId="77777777" w:rsidR="00882880" w:rsidRPr="00882880" w:rsidRDefault="00882880" w:rsidP="00882880">
      <w:pPr>
        <w:pStyle w:val="Paragraph"/>
        <w:rPr>
          <w:b/>
        </w:rPr>
      </w:pPr>
      <w:r w:rsidRPr="00882880">
        <w:rPr>
          <w:b/>
        </w:rPr>
        <w:t>EMULSIONI MODIFICATE</w:t>
      </w:r>
    </w:p>
    <w:p w14:paraId="63803FF5" w14:textId="77777777" w:rsidR="00882880" w:rsidRDefault="00882880" w:rsidP="00882880">
      <w:pPr>
        <w:pStyle w:val="Paragraph"/>
      </w:pPr>
      <w:r>
        <w:t>Le emulsioni bituminose per uso stradale dovranno corrispondere alle prescrizioni del CNR fascicolo 3° /1958 “Norme per l’accettazione di emulsioni bituminose per uso stradale e saranno di natura acida/cationica utilizzando come legante bitume modificato e dovranno possedere i requisiti di cui alla seguente tabella</w:t>
      </w:r>
    </w:p>
    <w:tbl>
      <w:tblPr>
        <w:tblStyle w:val="RCONSTableStyle1"/>
        <w:tblW w:w="0" w:type="auto"/>
        <w:jc w:val="center"/>
        <w:tblLook w:val="04A0" w:firstRow="1" w:lastRow="0" w:firstColumn="1" w:lastColumn="0" w:noHBand="0" w:noVBand="1"/>
      </w:tblPr>
      <w:tblGrid>
        <w:gridCol w:w="3228"/>
        <w:gridCol w:w="1579"/>
        <w:gridCol w:w="1307"/>
        <w:gridCol w:w="722"/>
      </w:tblGrid>
      <w:tr w:rsidR="00882880" w:rsidRPr="00106EE5" w14:paraId="1D3FE6B5" w14:textId="77777777" w:rsidTr="00E60840">
        <w:trPr>
          <w:cnfStyle w:val="100000000000" w:firstRow="1" w:lastRow="0" w:firstColumn="0" w:lastColumn="0" w:oddVBand="0" w:evenVBand="0" w:oddHBand="0" w:evenHBand="0" w:firstRowFirstColumn="0" w:firstRowLastColumn="0" w:lastRowFirstColumn="0" w:lastRowLastColumn="0"/>
          <w:tblHeader/>
          <w:jc w:val="center"/>
        </w:trPr>
        <w:tc>
          <w:tcPr>
            <w:cnfStyle w:val="000000000100" w:firstRow="0" w:lastRow="0" w:firstColumn="0" w:lastColumn="0" w:oddVBand="0" w:evenVBand="0" w:oddHBand="0" w:evenHBand="0" w:firstRowFirstColumn="1" w:firstRowLastColumn="0" w:lastRowFirstColumn="0" w:lastRowLastColumn="0"/>
            <w:tcW w:w="0" w:type="auto"/>
          </w:tcPr>
          <w:p w14:paraId="4A22780A" w14:textId="77777777" w:rsidR="00882880" w:rsidRPr="00106EE5" w:rsidRDefault="00882880" w:rsidP="005D41C6">
            <w:pPr>
              <w:pStyle w:val="Paragraph"/>
              <w:jc w:val="center"/>
              <w:rPr>
                <w:rFonts w:cs="Arial"/>
                <w:b/>
                <w:lang w:val="en-US"/>
              </w:rPr>
            </w:pPr>
            <w:r w:rsidRPr="00106EE5">
              <w:rPr>
                <w:rFonts w:cs="Arial"/>
                <w:b/>
                <w:iCs/>
                <w:szCs w:val="18"/>
              </w:rPr>
              <w:lastRenderedPageBreak/>
              <w:t>Parametro</w:t>
            </w:r>
          </w:p>
        </w:tc>
        <w:tc>
          <w:tcPr>
            <w:tcW w:w="0" w:type="auto"/>
          </w:tcPr>
          <w:p w14:paraId="2763EFE6" w14:textId="77777777" w:rsidR="00882880" w:rsidRPr="00106EE5" w:rsidRDefault="00882880" w:rsidP="005D41C6">
            <w:pPr>
              <w:pStyle w:val="Paragraph"/>
              <w:jc w:val="center"/>
              <w:cnfStyle w:val="100000000000" w:firstRow="1" w:lastRow="0" w:firstColumn="0" w:lastColumn="0" w:oddVBand="0" w:evenVBand="0" w:oddHBand="0" w:evenHBand="0" w:firstRowFirstColumn="0" w:firstRowLastColumn="0" w:lastRowFirstColumn="0" w:lastRowLastColumn="0"/>
              <w:rPr>
                <w:rFonts w:cs="Arial"/>
                <w:b/>
                <w:lang w:val="en-US"/>
              </w:rPr>
            </w:pPr>
            <w:r w:rsidRPr="00106EE5">
              <w:rPr>
                <w:rFonts w:cs="Arial"/>
                <w:b/>
                <w:iCs/>
                <w:szCs w:val="18"/>
              </w:rPr>
              <w:t>Normativa</w:t>
            </w:r>
          </w:p>
        </w:tc>
        <w:tc>
          <w:tcPr>
            <w:tcW w:w="0" w:type="auto"/>
          </w:tcPr>
          <w:p w14:paraId="3FF72358" w14:textId="77777777" w:rsidR="00882880" w:rsidRPr="00106EE5" w:rsidRDefault="00882880" w:rsidP="005D41C6">
            <w:pPr>
              <w:pStyle w:val="Paragraph"/>
              <w:jc w:val="center"/>
              <w:cnfStyle w:val="100000000000" w:firstRow="1" w:lastRow="0" w:firstColumn="0" w:lastColumn="0" w:oddVBand="0" w:evenVBand="0" w:oddHBand="0" w:evenHBand="0" w:firstRowFirstColumn="0" w:firstRowLastColumn="0" w:lastRowFirstColumn="0" w:lastRowLastColumn="0"/>
              <w:rPr>
                <w:rFonts w:cs="Arial"/>
                <w:b/>
                <w:lang w:val="en-US"/>
              </w:rPr>
            </w:pPr>
            <w:r w:rsidRPr="00106EE5">
              <w:rPr>
                <w:rFonts w:cs="Arial"/>
                <w:b/>
                <w:iCs/>
                <w:szCs w:val="18"/>
              </w:rPr>
              <w:t>Unità misura</w:t>
            </w:r>
          </w:p>
        </w:tc>
        <w:tc>
          <w:tcPr>
            <w:tcW w:w="0" w:type="auto"/>
          </w:tcPr>
          <w:p w14:paraId="0713CA2D" w14:textId="77777777" w:rsidR="00882880" w:rsidRPr="00106EE5" w:rsidRDefault="00882880" w:rsidP="005D41C6">
            <w:pPr>
              <w:pStyle w:val="Paragraph"/>
              <w:jc w:val="center"/>
              <w:cnfStyle w:val="100000000000" w:firstRow="1" w:lastRow="0" w:firstColumn="0" w:lastColumn="0" w:oddVBand="0" w:evenVBand="0" w:oddHBand="0" w:evenHBand="0" w:firstRowFirstColumn="0" w:firstRowLastColumn="0" w:lastRowFirstColumn="0" w:lastRowLastColumn="0"/>
              <w:rPr>
                <w:rFonts w:cs="Arial"/>
                <w:b/>
                <w:lang w:val="en-US"/>
              </w:rPr>
            </w:pPr>
            <w:r>
              <w:rPr>
                <w:rFonts w:cs="Arial"/>
                <w:b/>
                <w:iCs/>
                <w:szCs w:val="18"/>
              </w:rPr>
              <w:t>Valori</w:t>
            </w:r>
          </w:p>
        </w:tc>
      </w:tr>
      <w:tr w:rsidR="00882880" w:rsidRPr="00106EE5" w14:paraId="2215DFD8" w14:textId="77777777" w:rsidTr="005D41C6">
        <w:trPr>
          <w:jc w:val="center"/>
        </w:trPr>
        <w:tc>
          <w:tcPr>
            <w:tcW w:w="0" w:type="auto"/>
          </w:tcPr>
          <w:p w14:paraId="378276BC" w14:textId="77777777" w:rsidR="00882880" w:rsidRPr="002A6AF4" w:rsidRDefault="00882880" w:rsidP="005D41C6">
            <w:pPr>
              <w:pStyle w:val="Paragraph"/>
              <w:jc w:val="left"/>
              <w:rPr>
                <w:rFonts w:cs="Arial"/>
              </w:rPr>
            </w:pPr>
            <w:r w:rsidRPr="002A6AF4">
              <w:rPr>
                <w:rFonts w:cs="Arial"/>
              </w:rPr>
              <w:t>Contenuto in acqua (in peso)</w:t>
            </w:r>
          </w:p>
        </w:tc>
        <w:tc>
          <w:tcPr>
            <w:tcW w:w="0" w:type="auto"/>
          </w:tcPr>
          <w:p w14:paraId="2311E0FE" w14:textId="77777777" w:rsidR="00882880" w:rsidRPr="002A6AF4" w:rsidRDefault="00882880" w:rsidP="005D41C6">
            <w:pPr>
              <w:pStyle w:val="Paragraph"/>
              <w:jc w:val="center"/>
              <w:rPr>
                <w:rFonts w:cs="Arial"/>
              </w:rPr>
            </w:pPr>
            <w:r w:rsidRPr="00360DA1">
              <w:rPr>
                <w:rFonts w:cs="Arial"/>
              </w:rPr>
              <w:t>CNR BU n° 100</w:t>
            </w:r>
          </w:p>
        </w:tc>
        <w:tc>
          <w:tcPr>
            <w:tcW w:w="0" w:type="auto"/>
          </w:tcPr>
          <w:p w14:paraId="7FF129D1" w14:textId="77777777" w:rsidR="00882880" w:rsidRPr="002A6AF4" w:rsidRDefault="00882880" w:rsidP="005D41C6">
            <w:pPr>
              <w:pStyle w:val="Paragraph"/>
              <w:jc w:val="center"/>
              <w:rPr>
                <w:rFonts w:cs="Arial"/>
              </w:rPr>
            </w:pPr>
            <w:r>
              <w:rPr>
                <w:rFonts w:cs="Arial"/>
              </w:rPr>
              <w:t>%</w:t>
            </w:r>
          </w:p>
        </w:tc>
        <w:tc>
          <w:tcPr>
            <w:tcW w:w="0" w:type="auto"/>
          </w:tcPr>
          <w:p w14:paraId="61DE23F2" w14:textId="77777777" w:rsidR="00882880" w:rsidRPr="002A6AF4" w:rsidRDefault="00882880" w:rsidP="005D41C6">
            <w:pPr>
              <w:pStyle w:val="Paragraph"/>
              <w:jc w:val="center"/>
              <w:rPr>
                <w:rFonts w:cs="Arial"/>
              </w:rPr>
            </w:pPr>
            <w:r>
              <w:rPr>
                <w:rFonts w:cs="Arial"/>
              </w:rPr>
              <w:t>&lt; 35</w:t>
            </w:r>
          </w:p>
        </w:tc>
      </w:tr>
      <w:tr w:rsidR="00882880" w:rsidRPr="00106EE5" w14:paraId="6B1C55D5" w14:textId="77777777" w:rsidTr="005D41C6">
        <w:trPr>
          <w:jc w:val="center"/>
        </w:trPr>
        <w:tc>
          <w:tcPr>
            <w:tcW w:w="0" w:type="auto"/>
          </w:tcPr>
          <w:p w14:paraId="3C392EA5" w14:textId="77777777" w:rsidR="00882880" w:rsidRPr="002A6AF4" w:rsidRDefault="00882880" w:rsidP="005D41C6">
            <w:pPr>
              <w:pStyle w:val="Paragraph"/>
              <w:jc w:val="left"/>
              <w:rPr>
                <w:rFonts w:cs="Arial"/>
              </w:rPr>
            </w:pPr>
            <w:r w:rsidRPr="002A6AF4">
              <w:rPr>
                <w:rFonts w:cs="Arial"/>
              </w:rPr>
              <w:t>Contenuto in bitume (in peso)</w:t>
            </w:r>
          </w:p>
        </w:tc>
        <w:tc>
          <w:tcPr>
            <w:tcW w:w="0" w:type="auto"/>
          </w:tcPr>
          <w:p w14:paraId="78BF4D39" w14:textId="77777777" w:rsidR="00882880" w:rsidRPr="002A6AF4" w:rsidRDefault="00882880" w:rsidP="005D41C6">
            <w:pPr>
              <w:pStyle w:val="Paragraph"/>
              <w:jc w:val="center"/>
              <w:rPr>
                <w:rFonts w:cs="Arial"/>
              </w:rPr>
            </w:pPr>
            <w:r w:rsidRPr="00360DA1">
              <w:rPr>
                <w:rFonts w:cs="Arial"/>
              </w:rPr>
              <w:t>CNR BU n° 100</w:t>
            </w:r>
          </w:p>
        </w:tc>
        <w:tc>
          <w:tcPr>
            <w:tcW w:w="0" w:type="auto"/>
          </w:tcPr>
          <w:p w14:paraId="5E028961" w14:textId="77777777" w:rsidR="00882880" w:rsidRPr="002A6AF4" w:rsidRDefault="00882880" w:rsidP="005D41C6">
            <w:pPr>
              <w:pStyle w:val="Paragraph"/>
              <w:jc w:val="center"/>
              <w:rPr>
                <w:rFonts w:cs="Arial"/>
              </w:rPr>
            </w:pPr>
            <w:r>
              <w:rPr>
                <w:rFonts w:cs="Arial"/>
              </w:rPr>
              <w:t>%</w:t>
            </w:r>
          </w:p>
        </w:tc>
        <w:tc>
          <w:tcPr>
            <w:tcW w:w="0" w:type="auto"/>
          </w:tcPr>
          <w:p w14:paraId="225D29E1" w14:textId="77777777" w:rsidR="00882880" w:rsidRPr="002A6AF4" w:rsidRDefault="00882880" w:rsidP="005D41C6">
            <w:pPr>
              <w:pStyle w:val="Paragraph"/>
              <w:jc w:val="center"/>
              <w:rPr>
                <w:rFonts w:cs="Arial"/>
              </w:rPr>
            </w:pPr>
            <w:r>
              <w:rPr>
                <w:rFonts w:cs="Arial"/>
              </w:rPr>
              <w:t>&gt; 65</w:t>
            </w:r>
          </w:p>
        </w:tc>
      </w:tr>
      <w:tr w:rsidR="00882880" w:rsidRPr="00106EE5" w14:paraId="071E861D" w14:textId="77777777" w:rsidTr="005D41C6">
        <w:trPr>
          <w:jc w:val="center"/>
        </w:trPr>
        <w:tc>
          <w:tcPr>
            <w:tcW w:w="0" w:type="auto"/>
          </w:tcPr>
          <w:p w14:paraId="3915B5F4" w14:textId="77777777" w:rsidR="00882880" w:rsidRPr="002A6AF4" w:rsidRDefault="00882880" w:rsidP="005D41C6">
            <w:pPr>
              <w:pStyle w:val="Paragraph"/>
              <w:jc w:val="left"/>
              <w:rPr>
                <w:rFonts w:cs="Arial"/>
              </w:rPr>
            </w:pPr>
            <w:r w:rsidRPr="002A6AF4">
              <w:rPr>
                <w:rFonts w:cs="Arial"/>
              </w:rPr>
              <w:t>Contenuto in flussante (in peso)</w:t>
            </w:r>
          </w:p>
        </w:tc>
        <w:tc>
          <w:tcPr>
            <w:tcW w:w="0" w:type="auto"/>
          </w:tcPr>
          <w:p w14:paraId="10F228EF" w14:textId="77777777" w:rsidR="00882880" w:rsidRPr="002A6AF4" w:rsidRDefault="00882880" w:rsidP="005D41C6">
            <w:pPr>
              <w:pStyle w:val="Paragraph"/>
              <w:jc w:val="center"/>
              <w:rPr>
                <w:rFonts w:cs="Arial"/>
              </w:rPr>
            </w:pPr>
            <w:r w:rsidRPr="00360DA1">
              <w:rPr>
                <w:rFonts w:cs="Arial"/>
              </w:rPr>
              <w:t>CNR BU n° 100</w:t>
            </w:r>
          </w:p>
        </w:tc>
        <w:tc>
          <w:tcPr>
            <w:tcW w:w="0" w:type="auto"/>
          </w:tcPr>
          <w:p w14:paraId="351923C1" w14:textId="77777777" w:rsidR="00882880" w:rsidRPr="002A6AF4" w:rsidRDefault="00882880" w:rsidP="005D41C6">
            <w:pPr>
              <w:pStyle w:val="Paragraph"/>
              <w:jc w:val="center"/>
              <w:rPr>
                <w:rFonts w:cs="Arial"/>
              </w:rPr>
            </w:pPr>
            <w:r>
              <w:rPr>
                <w:rFonts w:cs="Arial"/>
              </w:rPr>
              <w:t>%</w:t>
            </w:r>
          </w:p>
        </w:tc>
        <w:tc>
          <w:tcPr>
            <w:tcW w:w="0" w:type="auto"/>
          </w:tcPr>
          <w:p w14:paraId="207D6F2B" w14:textId="77777777" w:rsidR="00882880" w:rsidRPr="002A6AF4" w:rsidRDefault="00882880" w:rsidP="005D41C6">
            <w:pPr>
              <w:pStyle w:val="Paragraph"/>
              <w:jc w:val="center"/>
              <w:rPr>
                <w:rFonts w:cs="Arial"/>
              </w:rPr>
            </w:pPr>
            <w:r>
              <w:rPr>
                <w:rFonts w:cs="Arial"/>
              </w:rPr>
              <w:t>&lt; 2</w:t>
            </w:r>
          </w:p>
        </w:tc>
      </w:tr>
      <w:tr w:rsidR="00882880" w:rsidRPr="00106EE5" w14:paraId="31745FA8" w14:textId="77777777" w:rsidTr="005D41C6">
        <w:trPr>
          <w:jc w:val="center"/>
        </w:trPr>
        <w:tc>
          <w:tcPr>
            <w:tcW w:w="0" w:type="auto"/>
          </w:tcPr>
          <w:p w14:paraId="390BB092" w14:textId="77777777" w:rsidR="00882880" w:rsidRPr="002A6AF4" w:rsidRDefault="00882880" w:rsidP="005D41C6">
            <w:pPr>
              <w:pStyle w:val="Paragraph"/>
              <w:jc w:val="left"/>
              <w:rPr>
                <w:rFonts w:cs="Arial"/>
              </w:rPr>
            </w:pPr>
            <w:r w:rsidRPr="002A6AF4">
              <w:rPr>
                <w:rFonts w:cs="Arial"/>
              </w:rPr>
              <w:t>Velocità di rottura demulsiva (in peso)</w:t>
            </w:r>
          </w:p>
        </w:tc>
        <w:tc>
          <w:tcPr>
            <w:tcW w:w="0" w:type="auto"/>
          </w:tcPr>
          <w:p w14:paraId="1081A70F" w14:textId="77777777" w:rsidR="00882880" w:rsidRPr="002A6AF4" w:rsidRDefault="00882880" w:rsidP="005D41C6">
            <w:pPr>
              <w:pStyle w:val="Paragraph"/>
              <w:jc w:val="center"/>
              <w:rPr>
                <w:rFonts w:cs="Arial"/>
              </w:rPr>
            </w:pPr>
            <w:r w:rsidRPr="00360DA1">
              <w:rPr>
                <w:rFonts w:cs="Arial"/>
              </w:rPr>
              <w:t>ASTM D 244</w:t>
            </w:r>
          </w:p>
        </w:tc>
        <w:tc>
          <w:tcPr>
            <w:tcW w:w="0" w:type="auto"/>
          </w:tcPr>
          <w:p w14:paraId="58F2B201" w14:textId="77777777" w:rsidR="00882880" w:rsidRPr="002A6AF4" w:rsidRDefault="00882880" w:rsidP="005D41C6">
            <w:pPr>
              <w:pStyle w:val="Paragraph"/>
              <w:jc w:val="center"/>
              <w:rPr>
                <w:rFonts w:cs="Arial"/>
              </w:rPr>
            </w:pPr>
            <w:r>
              <w:rPr>
                <w:rFonts w:cs="Arial"/>
              </w:rPr>
              <w:t>%</w:t>
            </w:r>
          </w:p>
        </w:tc>
        <w:tc>
          <w:tcPr>
            <w:tcW w:w="0" w:type="auto"/>
          </w:tcPr>
          <w:p w14:paraId="71A3BC1C" w14:textId="77777777" w:rsidR="00882880" w:rsidRPr="002A6AF4" w:rsidRDefault="00882880" w:rsidP="005D41C6">
            <w:pPr>
              <w:pStyle w:val="Paragraph"/>
              <w:jc w:val="center"/>
              <w:rPr>
                <w:rFonts w:cs="Arial"/>
              </w:rPr>
            </w:pPr>
            <w:r w:rsidRPr="00360DA1">
              <w:rPr>
                <w:rFonts w:cs="Arial"/>
              </w:rPr>
              <w:t>&gt;</w:t>
            </w:r>
            <w:r>
              <w:rPr>
                <w:rFonts w:cs="Arial"/>
              </w:rPr>
              <w:t xml:space="preserve"> 50</w:t>
            </w:r>
          </w:p>
        </w:tc>
      </w:tr>
      <w:tr w:rsidR="00882880" w:rsidRPr="002A6AF4" w14:paraId="0B1D239D" w14:textId="77777777" w:rsidTr="005D41C6">
        <w:trPr>
          <w:jc w:val="center"/>
        </w:trPr>
        <w:tc>
          <w:tcPr>
            <w:tcW w:w="0" w:type="auto"/>
          </w:tcPr>
          <w:p w14:paraId="58866FA5" w14:textId="77777777" w:rsidR="00882880" w:rsidRPr="002A6AF4" w:rsidRDefault="00882880" w:rsidP="005D41C6">
            <w:pPr>
              <w:pStyle w:val="Paragraph"/>
              <w:jc w:val="left"/>
              <w:rPr>
                <w:rFonts w:cs="Arial"/>
              </w:rPr>
            </w:pPr>
            <w:r w:rsidRPr="002A6AF4">
              <w:rPr>
                <w:rFonts w:cs="Arial"/>
              </w:rPr>
              <w:t>Omegeneità (in peso)</w:t>
            </w:r>
          </w:p>
        </w:tc>
        <w:tc>
          <w:tcPr>
            <w:tcW w:w="0" w:type="auto"/>
          </w:tcPr>
          <w:p w14:paraId="3875EEF3" w14:textId="77777777" w:rsidR="00882880" w:rsidRPr="002A6AF4" w:rsidRDefault="00882880" w:rsidP="005D41C6">
            <w:pPr>
              <w:pStyle w:val="Paragraph"/>
              <w:jc w:val="center"/>
              <w:rPr>
                <w:rFonts w:cs="Arial"/>
              </w:rPr>
            </w:pPr>
            <w:r w:rsidRPr="00360DA1">
              <w:rPr>
                <w:rFonts w:cs="Arial"/>
              </w:rPr>
              <w:t>ASTM D 244</w:t>
            </w:r>
          </w:p>
        </w:tc>
        <w:tc>
          <w:tcPr>
            <w:tcW w:w="0" w:type="auto"/>
          </w:tcPr>
          <w:p w14:paraId="1F5CAA3C" w14:textId="77777777" w:rsidR="00882880" w:rsidRPr="002A6AF4" w:rsidRDefault="00882880" w:rsidP="005D41C6">
            <w:pPr>
              <w:pStyle w:val="Paragraph"/>
              <w:jc w:val="center"/>
              <w:rPr>
                <w:rFonts w:cs="Arial"/>
              </w:rPr>
            </w:pPr>
            <w:r>
              <w:rPr>
                <w:rFonts w:cs="Arial"/>
              </w:rPr>
              <w:t>%</w:t>
            </w:r>
          </w:p>
        </w:tc>
        <w:tc>
          <w:tcPr>
            <w:tcW w:w="0" w:type="auto"/>
          </w:tcPr>
          <w:p w14:paraId="40FB7DFD" w14:textId="77777777" w:rsidR="00882880" w:rsidRPr="002A6AF4" w:rsidRDefault="00882880" w:rsidP="005D41C6">
            <w:pPr>
              <w:pStyle w:val="Paragraph"/>
              <w:jc w:val="center"/>
              <w:rPr>
                <w:rFonts w:cs="Arial"/>
              </w:rPr>
            </w:pPr>
            <w:r>
              <w:rPr>
                <w:rFonts w:cs="Arial"/>
              </w:rPr>
              <w:t>&lt; 0.20</w:t>
            </w:r>
          </w:p>
        </w:tc>
      </w:tr>
      <w:tr w:rsidR="00882880" w:rsidRPr="002A6AF4" w14:paraId="2C45EA10" w14:textId="77777777" w:rsidTr="005D41C6">
        <w:trPr>
          <w:jc w:val="center"/>
        </w:trPr>
        <w:tc>
          <w:tcPr>
            <w:tcW w:w="0" w:type="auto"/>
          </w:tcPr>
          <w:p w14:paraId="77EBE332" w14:textId="77777777" w:rsidR="00882880" w:rsidRPr="002A6AF4" w:rsidRDefault="00882880" w:rsidP="005D41C6">
            <w:pPr>
              <w:pStyle w:val="Paragraph"/>
              <w:jc w:val="left"/>
              <w:rPr>
                <w:rFonts w:cs="Arial"/>
              </w:rPr>
            </w:pPr>
            <w:r w:rsidRPr="002A6AF4">
              <w:rPr>
                <w:rFonts w:cs="Arial"/>
              </w:rPr>
              <w:t>Sedimentazione a 5 gg (in peso)</w:t>
            </w:r>
          </w:p>
        </w:tc>
        <w:tc>
          <w:tcPr>
            <w:tcW w:w="0" w:type="auto"/>
          </w:tcPr>
          <w:p w14:paraId="2F77F8F7" w14:textId="77777777" w:rsidR="00882880" w:rsidRPr="002A6AF4" w:rsidRDefault="00882880" w:rsidP="005D41C6">
            <w:pPr>
              <w:pStyle w:val="Paragraph"/>
              <w:jc w:val="center"/>
              <w:rPr>
                <w:rFonts w:cs="Arial"/>
              </w:rPr>
            </w:pPr>
            <w:r w:rsidRPr="00360DA1">
              <w:rPr>
                <w:rFonts w:cs="Arial"/>
              </w:rPr>
              <w:t>ASTM D 244</w:t>
            </w:r>
          </w:p>
        </w:tc>
        <w:tc>
          <w:tcPr>
            <w:tcW w:w="0" w:type="auto"/>
          </w:tcPr>
          <w:p w14:paraId="2896E2B0" w14:textId="77777777" w:rsidR="00882880" w:rsidRPr="002A6AF4" w:rsidRDefault="00882880" w:rsidP="005D41C6">
            <w:pPr>
              <w:pStyle w:val="Paragraph"/>
              <w:jc w:val="center"/>
              <w:rPr>
                <w:rFonts w:cs="Arial"/>
              </w:rPr>
            </w:pPr>
            <w:r>
              <w:rPr>
                <w:rFonts w:cs="Arial"/>
              </w:rPr>
              <w:t>%</w:t>
            </w:r>
          </w:p>
        </w:tc>
        <w:tc>
          <w:tcPr>
            <w:tcW w:w="0" w:type="auto"/>
          </w:tcPr>
          <w:p w14:paraId="3F83544D" w14:textId="77777777" w:rsidR="00882880" w:rsidRPr="002A6AF4" w:rsidRDefault="00882880" w:rsidP="005D41C6">
            <w:pPr>
              <w:pStyle w:val="Paragraph"/>
              <w:jc w:val="center"/>
              <w:rPr>
                <w:rFonts w:cs="Arial"/>
              </w:rPr>
            </w:pPr>
            <w:r>
              <w:rPr>
                <w:rFonts w:cs="Arial"/>
              </w:rPr>
              <w:t>&lt; 5</w:t>
            </w:r>
          </w:p>
        </w:tc>
      </w:tr>
      <w:tr w:rsidR="00882880" w:rsidRPr="002A6AF4" w14:paraId="0BAC27C4" w14:textId="77777777" w:rsidTr="005D41C6">
        <w:trPr>
          <w:jc w:val="center"/>
        </w:trPr>
        <w:tc>
          <w:tcPr>
            <w:tcW w:w="0" w:type="auto"/>
          </w:tcPr>
          <w:p w14:paraId="1131245C" w14:textId="77777777" w:rsidR="00882880" w:rsidRPr="002A6AF4" w:rsidRDefault="00882880" w:rsidP="005D41C6">
            <w:pPr>
              <w:pStyle w:val="Paragraph"/>
              <w:jc w:val="left"/>
              <w:rPr>
                <w:rFonts w:cs="Arial"/>
              </w:rPr>
            </w:pPr>
            <w:r w:rsidRPr="002A6AF4">
              <w:rPr>
                <w:rFonts w:cs="Arial"/>
              </w:rPr>
              <w:t>Viscosità Engler</w:t>
            </w:r>
          </w:p>
        </w:tc>
        <w:tc>
          <w:tcPr>
            <w:tcW w:w="0" w:type="auto"/>
          </w:tcPr>
          <w:p w14:paraId="254C87E8" w14:textId="77777777" w:rsidR="00882880" w:rsidRPr="002A6AF4" w:rsidRDefault="00882880" w:rsidP="005D41C6">
            <w:pPr>
              <w:pStyle w:val="Paragraph"/>
              <w:jc w:val="center"/>
              <w:rPr>
                <w:rFonts w:cs="Arial"/>
              </w:rPr>
            </w:pPr>
            <w:r w:rsidRPr="00360DA1">
              <w:rPr>
                <w:rFonts w:cs="Arial"/>
              </w:rPr>
              <w:t>CNR –BU n° 102</w:t>
            </w:r>
          </w:p>
        </w:tc>
        <w:tc>
          <w:tcPr>
            <w:tcW w:w="0" w:type="auto"/>
          </w:tcPr>
          <w:p w14:paraId="0406A8C0" w14:textId="77777777" w:rsidR="00882880" w:rsidRPr="002A6AF4" w:rsidRDefault="00882880" w:rsidP="005D41C6">
            <w:pPr>
              <w:pStyle w:val="Paragraph"/>
              <w:jc w:val="center"/>
              <w:rPr>
                <w:rFonts w:cs="Arial"/>
              </w:rPr>
            </w:pPr>
            <w:r>
              <w:rPr>
                <w:rFonts w:cs="Arial"/>
              </w:rPr>
              <w:t>°E</w:t>
            </w:r>
          </w:p>
        </w:tc>
        <w:tc>
          <w:tcPr>
            <w:tcW w:w="0" w:type="auto"/>
          </w:tcPr>
          <w:p w14:paraId="0E847C95" w14:textId="77777777" w:rsidR="00882880" w:rsidRPr="002A6AF4" w:rsidRDefault="00882880" w:rsidP="005D41C6">
            <w:pPr>
              <w:pStyle w:val="Paragraph"/>
              <w:jc w:val="center"/>
              <w:rPr>
                <w:rFonts w:cs="Arial"/>
              </w:rPr>
            </w:pPr>
            <w:r w:rsidRPr="00360DA1">
              <w:rPr>
                <w:rFonts w:cs="Arial"/>
              </w:rPr>
              <w:t>&gt;</w:t>
            </w:r>
            <w:r>
              <w:rPr>
                <w:rFonts w:cs="Arial"/>
              </w:rPr>
              <w:t xml:space="preserve"> 15</w:t>
            </w:r>
          </w:p>
        </w:tc>
      </w:tr>
      <w:tr w:rsidR="00882880" w:rsidRPr="00802B8F" w14:paraId="4BDE3D55" w14:textId="77777777" w:rsidTr="005D41C6">
        <w:trPr>
          <w:jc w:val="center"/>
        </w:trPr>
        <w:tc>
          <w:tcPr>
            <w:tcW w:w="0" w:type="auto"/>
          </w:tcPr>
          <w:p w14:paraId="667E3031" w14:textId="77777777" w:rsidR="00882880" w:rsidRPr="002A6AF4" w:rsidRDefault="00882880" w:rsidP="005D41C6">
            <w:pPr>
              <w:pStyle w:val="Paragraph"/>
              <w:jc w:val="left"/>
              <w:rPr>
                <w:rFonts w:cs="Arial"/>
              </w:rPr>
            </w:pPr>
            <w:r w:rsidRPr="002A6AF4">
              <w:rPr>
                <w:rFonts w:cs="Arial"/>
              </w:rPr>
              <w:t>Grado di acidità</w:t>
            </w:r>
          </w:p>
        </w:tc>
        <w:tc>
          <w:tcPr>
            <w:tcW w:w="0" w:type="auto"/>
          </w:tcPr>
          <w:p w14:paraId="120BA52A" w14:textId="77777777" w:rsidR="00882880" w:rsidRPr="002A6AF4" w:rsidRDefault="00882880" w:rsidP="005D41C6">
            <w:pPr>
              <w:pStyle w:val="Paragraph"/>
              <w:jc w:val="center"/>
              <w:rPr>
                <w:rFonts w:cs="Arial"/>
              </w:rPr>
            </w:pPr>
            <w:r w:rsidRPr="00360DA1">
              <w:rPr>
                <w:rFonts w:cs="Arial"/>
              </w:rPr>
              <w:t>ASTM E 70</w:t>
            </w:r>
          </w:p>
        </w:tc>
        <w:tc>
          <w:tcPr>
            <w:tcW w:w="0" w:type="auto"/>
          </w:tcPr>
          <w:p w14:paraId="63CBFC2B" w14:textId="77777777" w:rsidR="00882880" w:rsidRPr="002A6AF4" w:rsidRDefault="00882880" w:rsidP="005D41C6">
            <w:pPr>
              <w:pStyle w:val="Paragraph"/>
              <w:jc w:val="center"/>
              <w:rPr>
                <w:rFonts w:cs="Arial"/>
              </w:rPr>
            </w:pPr>
            <w:r>
              <w:rPr>
                <w:rFonts w:cs="Arial"/>
              </w:rPr>
              <w:t>pH</w:t>
            </w:r>
          </w:p>
        </w:tc>
        <w:tc>
          <w:tcPr>
            <w:tcW w:w="0" w:type="auto"/>
          </w:tcPr>
          <w:p w14:paraId="2395FB81" w14:textId="77777777" w:rsidR="00882880" w:rsidRPr="002A6AF4" w:rsidRDefault="00882880" w:rsidP="005D41C6">
            <w:pPr>
              <w:pStyle w:val="Paragraph"/>
              <w:jc w:val="center"/>
              <w:rPr>
                <w:rFonts w:cs="Arial"/>
              </w:rPr>
            </w:pPr>
            <w:r>
              <w:rPr>
                <w:rFonts w:cs="Arial"/>
              </w:rPr>
              <w:t>&lt; 7</w:t>
            </w:r>
          </w:p>
        </w:tc>
      </w:tr>
    </w:tbl>
    <w:p w14:paraId="27E3CBEF" w14:textId="77777777" w:rsidR="00D56249" w:rsidRPr="00D56249" w:rsidRDefault="00D56249" w:rsidP="00D56249">
      <w:pPr>
        <w:pStyle w:val="Paragraph"/>
        <w:rPr>
          <w:b/>
        </w:rPr>
      </w:pPr>
      <w:r w:rsidRPr="00D56249">
        <w:rPr>
          <w:b/>
        </w:rPr>
        <w:t>BITUMI PER MANO D’ATTACCO</w:t>
      </w:r>
    </w:p>
    <w:p w14:paraId="6913526F" w14:textId="77777777" w:rsidR="00D56249" w:rsidRDefault="00D56249" w:rsidP="00D56249">
      <w:pPr>
        <w:pStyle w:val="Paragraph"/>
      </w:pPr>
      <w:r>
        <w:t>Trattasi di bitumi modificati impiegati tal quali e non sotto forma di emulsioni. Saranno spruzzati a caldo (T &gt; 180 C°) e si adopereranno bitumi con gradazione compresa tra 50/70 e 70/100 in classe 3 o 4.</w:t>
      </w:r>
    </w:p>
    <w:p w14:paraId="254E5886" w14:textId="77777777" w:rsidR="00721935" w:rsidRDefault="00225769" w:rsidP="00094316">
      <w:pPr>
        <w:pStyle w:val="Heading2"/>
        <w:rPr>
          <w:lang w:val="en-US"/>
        </w:rPr>
      </w:pPr>
      <w:bookmarkStart w:id="13" w:name="_Toc24376294"/>
      <w:r w:rsidRPr="00094316">
        <w:t>CONGLOMERATI</w:t>
      </w:r>
      <w:r>
        <w:rPr>
          <w:lang w:val="en-US"/>
        </w:rPr>
        <w:t xml:space="preserve"> BITUMINOSI TRADIZIONALI</w:t>
      </w:r>
      <w:bookmarkEnd w:id="13"/>
      <w:r w:rsidR="00AA2063">
        <w:rPr>
          <w:lang w:val="en-US"/>
        </w:rPr>
        <w:t xml:space="preserve"> </w:t>
      </w:r>
    </w:p>
    <w:p w14:paraId="49A6CB3F" w14:textId="77777777" w:rsidR="005729A0" w:rsidRPr="00EB1AE3" w:rsidRDefault="002D5D07" w:rsidP="00EB1AE3">
      <w:pPr>
        <w:pStyle w:val="Heading3"/>
      </w:pPr>
      <w:bookmarkStart w:id="14" w:name="_Toc24376295"/>
      <w:r w:rsidRPr="00EB1AE3">
        <w:t>Strato di Base Tout</w:t>
      </w:r>
      <w:r w:rsidR="00EB1AE3" w:rsidRPr="00EB1AE3">
        <w:t>-</w:t>
      </w:r>
      <w:r w:rsidRPr="00EB1AE3">
        <w:t>Venant</w:t>
      </w:r>
      <w:bookmarkEnd w:id="14"/>
      <w:r w:rsidRPr="00EB1AE3">
        <w:t xml:space="preserve"> </w:t>
      </w:r>
    </w:p>
    <w:bookmarkEnd w:id="5"/>
    <w:bookmarkEnd w:id="6"/>
    <w:p w14:paraId="1ECFFD11" w14:textId="77777777" w:rsidR="00EB1AE3" w:rsidRPr="00EB1AE3" w:rsidRDefault="00EB1AE3" w:rsidP="00EB1AE3">
      <w:pPr>
        <w:pStyle w:val="Paragraph"/>
        <w:rPr>
          <w:b/>
        </w:rPr>
      </w:pPr>
      <w:r w:rsidRPr="00EB1AE3">
        <w:rPr>
          <w:b/>
        </w:rPr>
        <w:t>DESCRIZIONE</w:t>
      </w:r>
    </w:p>
    <w:p w14:paraId="2C2C2C1A" w14:textId="77777777" w:rsidR="00D56249" w:rsidRPr="00EB1AE3" w:rsidRDefault="00EB1AE3" w:rsidP="0079740A">
      <w:pPr>
        <w:pStyle w:val="Paragraph"/>
      </w:pPr>
      <w:r>
        <w:t>Gli strati di base saranno costituiti da una miscela di pietrisco, pietrischetto, graniglia e sabbia (mista di fiume o di frantoio),</w:t>
      </w:r>
      <w:r w:rsidR="00A57510">
        <w:t xml:space="preserve"> </w:t>
      </w:r>
      <w:r>
        <w:t>additivo e bitume, mescolata e stesa in opera a caldo con macchina vibro-finitrice. Lo spessore dello strato di base, finito in opera, è indicato sugli elaborati di progetto.</w:t>
      </w:r>
    </w:p>
    <w:p w14:paraId="35A49A64" w14:textId="77777777" w:rsidR="00EB1AE3" w:rsidRPr="00EB1AE3" w:rsidRDefault="00EB1AE3" w:rsidP="00EB1AE3">
      <w:pPr>
        <w:pStyle w:val="Paragraph"/>
        <w:rPr>
          <w:b/>
        </w:rPr>
      </w:pPr>
      <w:r w:rsidRPr="00EB1AE3">
        <w:rPr>
          <w:b/>
        </w:rPr>
        <w:t>MATERIALI INERTI</w:t>
      </w:r>
    </w:p>
    <w:p w14:paraId="06C3C9F8" w14:textId="77777777" w:rsidR="00D56249" w:rsidRPr="00EB1AE3" w:rsidRDefault="00EB1AE3" w:rsidP="00EB1AE3">
      <w:pPr>
        <w:pStyle w:val="Paragraph"/>
      </w:pPr>
      <w:r>
        <w:t>L’aggregato grosso dei conglomerati per strati di base deve essere costituito da elementi ottenuti dalla frantumazione di rocce lapidee, da elementi naturali tondeggianti, da elementi naturali tondeggianti frantumati, da elementi naturali a spigoli vivi. Tali elementi potranno essere di provenienza o natura petrografica diversa purché, per ogni tipologia, risultino soddisfatti i requisiti indicati nella seguente tabella:</w:t>
      </w:r>
    </w:p>
    <w:tbl>
      <w:tblPr>
        <w:tblStyle w:val="RCONSTableStyle1"/>
        <w:tblW w:w="0" w:type="auto"/>
        <w:jc w:val="center"/>
        <w:tblLook w:val="04A0" w:firstRow="1" w:lastRow="0" w:firstColumn="1" w:lastColumn="0" w:noHBand="0" w:noVBand="1"/>
      </w:tblPr>
      <w:tblGrid>
        <w:gridCol w:w="2315"/>
        <w:gridCol w:w="1398"/>
        <w:gridCol w:w="1514"/>
        <w:gridCol w:w="831"/>
      </w:tblGrid>
      <w:tr w:rsidR="00E60840" w:rsidRPr="00106EE5" w14:paraId="36036303" w14:textId="77777777" w:rsidTr="00E60840">
        <w:trPr>
          <w:cnfStyle w:val="100000000000" w:firstRow="1" w:lastRow="0" w:firstColumn="0" w:lastColumn="0" w:oddVBand="0" w:evenVBand="0" w:oddHBand="0" w:evenHBand="0" w:firstRowFirstColumn="0" w:firstRowLastColumn="0" w:lastRowFirstColumn="0" w:lastRowLastColumn="0"/>
          <w:tblHeader/>
          <w:jc w:val="center"/>
        </w:trPr>
        <w:tc>
          <w:tcPr>
            <w:cnfStyle w:val="000000000100" w:firstRow="0" w:lastRow="0" w:firstColumn="0" w:lastColumn="0" w:oddVBand="0" w:evenVBand="0" w:oddHBand="0" w:evenHBand="0" w:firstRowFirstColumn="1" w:firstRowLastColumn="0" w:lastRowFirstColumn="0" w:lastRowLastColumn="0"/>
            <w:tcW w:w="0" w:type="auto"/>
            <w:gridSpan w:val="4"/>
            <w:tcBorders>
              <w:left w:val="single" w:sz="4" w:space="0" w:color="FFFFFF" w:themeColor="background1"/>
              <w:right w:val="single" w:sz="4" w:space="0" w:color="FFFFFF" w:themeColor="background1"/>
            </w:tcBorders>
          </w:tcPr>
          <w:p w14:paraId="2027E831" w14:textId="77777777" w:rsidR="00E60840" w:rsidRDefault="00E60840" w:rsidP="005D41C6">
            <w:pPr>
              <w:pStyle w:val="Paragraph"/>
              <w:jc w:val="center"/>
              <w:rPr>
                <w:rFonts w:cs="Arial"/>
                <w:b/>
                <w:iCs/>
                <w:szCs w:val="18"/>
              </w:rPr>
            </w:pPr>
            <w:r w:rsidRPr="00E60840">
              <w:rPr>
                <w:rFonts w:cs="Arial"/>
                <w:b/>
                <w:iCs/>
                <w:szCs w:val="18"/>
              </w:rPr>
              <w:t>AGGREGATO GROSSO (trattenuto al setaccio ASTM n. 4 – mm 4,76)</w:t>
            </w:r>
          </w:p>
        </w:tc>
      </w:tr>
      <w:tr w:rsidR="00E60840" w:rsidRPr="00106EE5" w14:paraId="54BD1416" w14:textId="77777777" w:rsidTr="00E60840">
        <w:trPr>
          <w:cnfStyle w:val="100000000000" w:firstRow="1" w:lastRow="0" w:firstColumn="0" w:lastColumn="0" w:oddVBand="0" w:evenVBand="0" w:oddHBand="0" w:evenHBand="0" w:firstRowFirstColumn="0" w:firstRowLastColumn="0" w:lastRowFirstColumn="0" w:lastRowLastColumn="0"/>
          <w:tblHeader/>
          <w:jc w:val="center"/>
        </w:trPr>
        <w:tc>
          <w:tcPr>
            <w:cnfStyle w:val="000000000100" w:firstRow="0" w:lastRow="0" w:firstColumn="0" w:lastColumn="0" w:oddVBand="0" w:evenVBand="0" w:oddHBand="0" w:evenHBand="0" w:firstRowFirstColumn="1" w:firstRowLastColumn="0" w:lastRowFirstColumn="0" w:lastRowLastColumn="0"/>
            <w:tcW w:w="0" w:type="auto"/>
          </w:tcPr>
          <w:p w14:paraId="3AFA414F" w14:textId="77777777" w:rsidR="00E60840" w:rsidRPr="00106EE5" w:rsidRDefault="00E60840" w:rsidP="005D41C6">
            <w:pPr>
              <w:pStyle w:val="Paragraph"/>
              <w:jc w:val="center"/>
              <w:rPr>
                <w:rFonts w:cs="Arial"/>
                <w:b/>
                <w:lang w:val="en-US"/>
              </w:rPr>
            </w:pPr>
            <w:r w:rsidRPr="00106EE5">
              <w:rPr>
                <w:rFonts w:cs="Arial"/>
                <w:b/>
                <w:iCs/>
                <w:szCs w:val="18"/>
              </w:rPr>
              <w:t>Parametro</w:t>
            </w:r>
          </w:p>
        </w:tc>
        <w:tc>
          <w:tcPr>
            <w:tcW w:w="0" w:type="auto"/>
          </w:tcPr>
          <w:p w14:paraId="2DA837A9" w14:textId="77777777" w:rsidR="00E60840" w:rsidRPr="00106EE5" w:rsidRDefault="00E60840" w:rsidP="005D41C6">
            <w:pPr>
              <w:pStyle w:val="Paragraph"/>
              <w:jc w:val="center"/>
              <w:cnfStyle w:val="100000000000" w:firstRow="1" w:lastRow="0" w:firstColumn="0" w:lastColumn="0" w:oddVBand="0" w:evenVBand="0" w:oddHBand="0" w:evenHBand="0" w:firstRowFirstColumn="0" w:firstRowLastColumn="0" w:lastRowFirstColumn="0" w:lastRowLastColumn="0"/>
              <w:rPr>
                <w:rFonts w:cs="Arial"/>
                <w:b/>
                <w:lang w:val="en-US"/>
              </w:rPr>
            </w:pPr>
            <w:r w:rsidRPr="00106EE5">
              <w:rPr>
                <w:rFonts w:cs="Arial"/>
                <w:b/>
                <w:iCs/>
                <w:szCs w:val="18"/>
              </w:rPr>
              <w:t>Normativa</w:t>
            </w:r>
          </w:p>
        </w:tc>
        <w:tc>
          <w:tcPr>
            <w:tcW w:w="0" w:type="auto"/>
          </w:tcPr>
          <w:p w14:paraId="296C1E92" w14:textId="77777777" w:rsidR="00E60840" w:rsidRPr="00106EE5" w:rsidRDefault="00E60840" w:rsidP="005D41C6">
            <w:pPr>
              <w:pStyle w:val="Paragraph"/>
              <w:jc w:val="center"/>
              <w:cnfStyle w:val="100000000000" w:firstRow="1" w:lastRow="0" w:firstColumn="0" w:lastColumn="0" w:oddVBand="0" w:evenVBand="0" w:oddHBand="0" w:evenHBand="0" w:firstRowFirstColumn="0" w:firstRowLastColumn="0" w:lastRowFirstColumn="0" w:lastRowLastColumn="0"/>
              <w:rPr>
                <w:rFonts w:cs="Arial"/>
                <w:b/>
                <w:lang w:val="en-US"/>
              </w:rPr>
            </w:pPr>
            <w:r w:rsidRPr="00106EE5">
              <w:rPr>
                <w:rFonts w:cs="Arial"/>
                <w:b/>
                <w:iCs/>
                <w:szCs w:val="18"/>
              </w:rPr>
              <w:t>Unità misura</w:t>
            </w:r>
          </w:p>
        </w:tc>
        <w:tc>
          <w:tcPr>
            <w:tcW w:w="0" w:type="auto"/>
          </w:tcPr>
          <w:p w14:paraId="33DD8827" w14:textId="77777777" w:rsidR="00E60840" w:rsidRPr="00106EE5" w:rsidRDefault="00E60840" w:rsidP="005D41C6">
            <w:pPr>
              <w:pStyle w:val="Paragraph"/>
              <w:jc w:val="center"/>
              <w:cnfStyle w:val="100000000000" w:firstRow="1" w:lastRow="0" w:firstColumn="0" w:lastColumn="0" w:oddVBand="0" w:evenVBand="0" w:oddHBand="0" w:evenHBand="0" w:firstRowFirstColumn="0" w:firstRowLastColumn="0" w:lastRowFirstColumn="0" w:lastRowLastColumn="0"/>
              <w:rPr>
                <w:rFonts w:cs="Arial"/>
                <w:b/>
                <w:lang w:val="en-US"/>
              </w:rPr>
            </w:pPr>
            <w:r>
              <w:rPr>
                <w:rFonts w:cs="Arial"/>
                <w:b/>
                <w:iCs/>
                <w:szCs w:val="18"/>
              </w:rPr>
              <w:t>Valori</w:t>
            </w:r>
          </w:p>
        </w:tc>
      </w:tr>
      <w:tr w:rsidR="00E60840" w:rsidRPr="00106EE5" w14:paraId="63E0AF07" w14:textId="77777777" w:rsidTr="005D41C6">
        <w:trPr>
          <w:jc w:val="center"/>
        </w:trPr>
        <w:tc>
          <w:tcPr>
            <w:tcW w:w="0" w:type="auto"/>
          </w:tcPr>
          <w:p w14:paraId="74B87A9D" w14:textId="77777777" w:rsidR="00E60840" w:rsidRPr="002A6AF4" w:rsidRDefault="005E71B4" w:rsidP="005D41C6">
            <w:pPr>
              <w:pStyle w:val="Paragraph"/>
              <w:jc w:val="left"/>
              <w:rPr>
                <w:rFonts w:cs="Arial"/>
              </w:rPr>
            </w:pPr>
            <w:r w:rsidRPr="005E71B4">
              <w:rPr>
                <w:rFonts w:cs="Arial"/>
              </w:rPr>
              <w:t>Los Angeles</w:t>
            </w:r>
          </w:p>
        </w:tc>
        <w:tc>
          <w:tcPr>
            <w:tcW w:w="0" w:type="auto"/>
          </w:tcPr>
          <w:p w14:paraId="6444C514" w14:textId="77777777" w:rsidR="00E60840" w:rsidRPr="002A6AF4" w:rsidRDefault="005E71B4" w:rsidP="005D41C6">
            <w:pPr>
              <w:pStyle w:val="Paragraph"/>
              <w:jc w:val="center"/>
              <w:rPr>
                <w:rFonts w:cs="Arial"/>
              </w:rPr>
            </w:pPr>
            <w:r w:rsidRPr="005E71B4">
              <w:rPr>
                <w:rFonts w:cs="Arial"/>
              </w:rPr>
              <w:t>CNR 34/73</w:t>
            </w:r>
          </w:p>
        </w:tc>
        <w:tc>
          <w:tcPr>
            <w:tcW w:w="0" w:type="auto"/>
          </w:tcPr>
          <w:p w14:paraId="3D498DC5" w14:textId="77777777" w:rsidR="00E60840" w:rsidRPr="002A6AF4" w:rsidRDefault="00E60840" w:rsidP="005D41C6">
            <w:pPr>
              <w:pStyle w:val="Paragraph"/>
              <w:jc w:val="center"/>
              <w:rPr>
                <w:rFonts w:cs="Arial"/>
              </w:rPr>
            </w:pPr>
            <w:r>
              <w:rPr>
                <w:rFonts w:cs="Arial"/>
              </w:rPr>
              <w:t>%</w:t>
            </w:r>
          </w:p>
        </w:tc>
        <w:tc>
          <w:tcPr>
            <w:tcW w:w="0" w:type="auto"/>
          </w:tcPr>
          <w:p w14:paraId="49D0A1EC" w14:textId="77777777" w:rsidR="00E60840" w:rsidRPr="002A6AF4" w:rsidRDefault="005E71B4" w:rsidP="005D41C6">
            <w:pPr>
              <w:pStyle w:val="Paragraph"/>
              <w:jc w:val="center"/>
              <w:rPr>
                <w:rFonts w:cs="Arial"/>
              </w:rPr>
            </w:pPr>
            <w:r>
              <w:rPr>
                <w:rFonts w:cs="Arial"/>
              </w:rPr>
              <w:t>≤ 30</w:t>
            </w:r>
          </w:p>
        </w:tc>
      </w:tr>
      <w:tr w:rsidR="00E60840" w:rsidRPr="00106EE5" w14:paraId="7A59BE04" w14:textId="77777777" w:rsidTr="005D41C6">
        <w:trPr>
          <w:jc w:val="center"/>
        </w:trPr>
        <w:tc>
          <w:tcPr>
            <w:tcW w:w="0" w:type="auto"/>
          </w:tcPr>
          <w:p w14:paraId="3DA786A5" w14:textId="77777777" w:rsidR="00E60840" w:rsidRPr="002A6AF4" w:rsidRDefault="005E71B4" w:rsidP="005D41C6">
            <w:pPr>
              <w:pStyle w:val="Paragraph"/>
              <w:jc w:val="left"/>
              <w:rPr>
                <w:rFonts w:cs="Arial"/>
              </w:rPr>
            </w:pPr>
            <w:r w:rsidRPr="005E71B4">
              <w:rPr>
                <w:rFonts w:cs="Arial"/>
              </w:rPr>
              <w:t>Quantità di frantumato</w:t>
            </w:r>
          </w:p>
        </w:tc>
        <w:tc>
          <w:tcPr>
            <w:tcW w:w="0" w:type="auto"/>
          </w:tcPr>
          <w:p w14:paraId="5EE53F62" w14:textId="77777777" w:rsidR="00E60840" w:rsidRPr="002A6AF4" w:rsidRDefault="005E71B4" w:rsidP="005D41C6">
            <w:pPr>
              <w:pStyle w:val="Paragraph"/>
              <w:jc w:val="center"/>
              <w:rPr>
                <w:rFonts w:cs="Arial"/>
              </w:rPr>
            </w:pPr>
            <w:r>
              <w:rPr>
                <w:rFonts w:cs="Arial"/>
              </w:rPr>
              <w:t>-</w:t>
            </w:r>
          </w:p>
        </w:tc>
        <w:tc>
          <w:tcPr>
            <w:tcW w:w="0" w:type="auto"/>
          </w:tcPr>
          <w:p w14:paraId="1BBD6B78" w14:textId="77777777" w:rsidR="00E60840" w:rsidRPr="002A6AF4" w:rsidRDefault="00E60840" w:rsidP="005D41C6">
            <w:pPr>
              <w:pStyle w:val="Paragraph"/>
              <w:jc w:val="center"/>
              <w:rPr>
                <w:rFonts w:cs="Arial"/>
              </w:rPr>
            </w:pPr>
            <w:r>
              <w:rPr>
                <w:rFonts w:cs="Arial"/>
              </w:rPr>
              <w:t>%</w:t>
            </w:r>
          </w:p>
        </w:tc>
        <w:tc>
          <w:tcPr>
            <w:tcW w:w="0" w:type="auto"/>
          </w:tcPr>
          <w:p w14:paraId="4CD09E67" w14:textId="77777777" w:rsidR="00E60840" w:rsidRPr="002A6AF4" w:rsidRDefault="005E71B4" w:rsidP="005D41C6">
            <w:pPr>
              <w:pStyle w:val="Paragraph"/>
              <w:jc w:val="center"/>
              <w:rPr>
                <w:rFonts w:cs="Arial"/>
              </w:rPr>
            </w:pPr>
            <w:r>
              <w:rPr>
                <w:rFonts w:cs="Arial"/>
              </w:rPr>
              <w:t>≥ 70</w:t>
            </w:r>
          </w:p>
        </w:tc>
      </w:tr>
      <w:tr w:rsidR="00E60840" w:rsidRPr="00106EE5" w14:paraId="19F179E1" w14:textId="77777777" w:rsidTr="005D41C6">
        <w:trPr>
          <w:jc w:val="center"/>
        </w:trPr>
        <w:tc>
          <w:tcPr>
            <w:tcW w:w="0" w:type="auto"/>
          </w:tcPr>
          <w:p w14:paraId="5FDB8F2B" w14:textId="77777777" w:rsidR="00E60840" w:rsidRPr="002A6AF4" w:rsidRDefault="005E71B4" w:rsidP="005D41C6">
            <w:pPr>
              <w:pStyle w:val="Paragraph"/>
              <w:jc w:val="left"/>
              <w:rPr>
                <w:rFonts w:cs="Arial"/>
              </w:rPr>
            </w:pPr>
            <w:r w:rsidRPr="005E71B4">
              <w:rPr>
                <w:rFonts w:cs="Arial"/>
              </w:rPr>
              <w:t>Dimensione max</w:t>
            </w:r>
          </w:p>
        </w:tc>
        <w:tc>
          <w:tcPr>
            <w:tcW w:w="0" w:type="auto"/>
          </w:tcPr>
          <w:p w14:paraId="05105E3C" w14:textId="77777777" w:rsidR="00E60840" w:rsidRPr="002A6AF4" w:rsidRDefault="005E71B4" w:rsidP="005D41C6">
            <w:pPr>
              <w:pStyle w:val="Paragraph"/>
              <w:jc w:val="center"/>
              <w:rPr>
                <w:rFonts w:cs="Arial"/>
              </w:rPr>
            </w:pPr>
            <w:r w:rsidRPr="005E71B4">
              <w:rPr>
                <w:rFonts w:cs="Arial"/>
              </w:rPr>
              <w:t>CNR 23/71</w:t>
            </w:r>
          </w:p>
        </w:tc>
        <w:tc>
          <w:tcPr>
            <w:tcW w:w="0" w:type="auto"/>
          </w:tcPr>
          <w:p w14:paraId="5FFBCFB4" w14:textId="77777777" w:rsidR="00E60840" w:rsidRPr="002A6AF4" w:rsidRDefault="005E71B4" w:rsidP="005D41C6">
            <w:pPr>
              <w:pStyle w:val="Paragraph"/>
              <w:jc w:val="center"/>
              <w:rPr>
                <w:rFonts w:cs="Arial"/>
              </w:rPr>
            </w:pPr>
            <w:r>
              <w:rPr>
                <w:rFonts w:cs="Arial"/>
              </w:rPr>
              <w:t>mm</w:t>
            </w:r>
          </w:p>
        </w:tc>
        <w:tc>
          <w:tcPr>
            <w:tcW w:w="0" w:type="auto"/>
          </w:tcPr>
          <w:p w14:paraId="5A5C172A" w14:textId="77777777" w:rsidR="00E60840" w:rsidRPr="002A6AF4" w:rsidRDefault="005E71B4" w:rsidP="005D41C6">
            <w:pPr>
              <w:pStyle w:val="Paragraph"/>
              <w:jc w:val="center"/>
              <w:rPr>
                <w:rFonts w:cs="Arial"/>
              </w:rPr>
            </w:pPr>
            <w:r>
              <w:rPr>
                <w:rFonts w:cs="Arial"/>
              </w:rPr>
              <w:t>40</w:t>
            </w:r>
          </w:p>
        </w:tc>
      </w:tr>
      <w:tr w:rsidR="00E60840" w:rsidRPr="00106EE5" w14:paraId="2CD836EB" w14:textId="77777777" w:rsidTr="005D41C6">
        <w:trPr>
          <w:jc w:val="center"/>
        </w:trPr>
        <w:tc>
          <w:tcPr>
            <w:tcW w:w="0" w:type="auto"/>
          </w:tcPr>
          <w:p w14:paraId="5FDD7B7C" w14:textId="77777777" w:rsidR="00E60840" w:rsidRPr="002A6AF4" w:rsidRDefault="005E71B4" w:rsidP="005D41C6">
            <w:pPr>
              <w:pStyle w:val="Paragraph"/>
              <w:jc w:val="left"/>
              <w:rPr>
                <w:rFonts w:cs="Arial"/>
              </w:rPr>
            </w:pPr>
            <w:r w:rsidRPr="005E71B4">
              <w:rPr>
                <w:rFonts w:cs="Arial"/>
              </w:rPr>
              <w:t>Sensibilità al gelo</w:t>
            </w:r>
          </w:p>
        </w:tc>
        <w:tc>
          <w:tcPr>
            <w:tcW w:w="0" w:type="auto"/>
          </w:tcPr>
          <w:p w14:paraId="4ED74094" w14:textId="77777777" w:rsidR="00E60840" w:rsidRPr="002A6AF4" w:rsidRDefault="005E71B4" w:rsidP="005D41C6">
            <w:pPr>
              <w:pStyle w:val="Paragraph"/>
              <w:jc w:val="center"/>
              <w:rPr>
                <w:rFonts w:cs="Arial"/>
              </w:rPr>
            </w:pPr>
            <w:r w:rsidRPr="005E71B4">
              <w:rPr>
                <w:rFonts w:cs="Arial"/>
              </w:rPr>
              <w:t>CNR 80/80</w:t>
            </w:r>
          </w:p>
        </w:tc>
        <w:tc>
          <w:tcPr>
            <w:tcW w:w="0" w:type="auto"/>
          </w:tcPr>
          <w:p w14:paraId="32D54343" w14:textId="77777777" w:rsidR="00E60840" w:rsidRPr="002A6AF4" w:rsidRDefault="00E60840" w:rsidP="005D41C6">
            <w:pPr>
              <w:pStyle w:val="Paragraph"/>
              <w:jc w:val="center"/>
              <w:rPr>
                <w:rFonts w:cs="Arial"/>
              </w:rPr>
            </w:pPr>
            <w:r>
              <w:rPr>
                <w:rFonts w:cs="Arial"/>
              </w:rPr>
              <w:t>%</w:t>
            </w:r>
          </w:p>
        </w:tc>
        <w:tc>
          <w:tcPr>
            <w:tcW w:w="0" w:type="auto"/>
          </w:tcPr>
          <w:p w14:paraId="3A821E7B" w14:textId="77777777" w:rsidR="00E60840" w:rsidRPr="002A6AF4" w:rsidRDefault="005E71B4" w:rsidP="005D41C6">
            <w:pPr>
              <w:pStyle w:val="Paragraph"/>
              <w:jc w:val="center"/>
              <w:rPr>
                <w:rFonts w:cs="Arial"/>
              </w:rPr>
            </w:pPr>
            <w:r>
              <w:rPr>
                <w:rFonts w:cs="Arial"/>
              </w:rPr>
              <w:t>≤ 30</w:t>
            </w:r>
          </w:p>
        </w:tc>
      </w:tr>
      <w:tr w:rsidR="00E60840" w:rsidRPr="002A6AF4" w14:paraId="63C11E78" w14:textId="77777777" w:rsidTr="005D41C6">
        <w:trPr>
          <w:jc w:val="center"/>
        </w:trPr>
        <w:tc>
          <w:tcPr>
            <w:tcW w:w="0" w:type="auto"/>
          </w:tcPr>
          <w:p w14:paraId="7DBF8DDD" w14:textId="77777777" w:rsidR="00E60840" w:rsidRPr="002A6AF4" w:rsidRDefault="005E71B4" w:rsidP="005D41C6">
            <w:pPr>
              <w:pStyle w:val="Paragraph"/>
              <w:jc w:val="left"/>
              <w:rPr>
                <w:rFonts w:cs="Arial"/>
              </w:rPr>
            </w:pPr>
            <w:r w:rsidRPr="005E71B4">
              <w:rPr>
                <w:rFonts w:cs="Arial"/>
              </w:rPr>
              <w:t>Spogliamento</w:t>
            </w:r>
          </w:p>
        </w:tc>
        <w:tc>
          <w:tcPr>
            <w:tcW w:w="0" w:type="auto"/>
          </w:tcPr>
          <w:p w14:paraId="38B255D7" w14:textId="77777777" w:rsidR="00E60840" w:rsidRPr="002A6AF4" w:rsidRDefault="005E71B4" w:rsidP="005D41C6">
            <w:pPr>
              <w:pStyle w:val="Paragraph"/>
              <w:jc w:val="center"/>
              <w:rPr>
                <w:rFonts w:cs="Arial"/>
              </w:rPr>
            </w:pPr>
            <w:r w:rsidRPr="005E71B4">
              <w:rPr>
                <w:rFonts w:cs="Arial"/>
              </w:rPr>
              <w:t>CNR 138/92</w:t>
            </w:r>
          </w:p>
        </w:tc>
        <w:tc>
          <w:tcPr>
            <w:tcW w:w="0" w:type="auto"/>
          </w:tcPr>
          <w:p w14:paraId="2C93EB01" w14:textId="77777777" w:rsidR="00E60840" w:rsidRPr="002A6AF4" w:rsidRDefault="00E60840" w:rsidP="005D41C6">
            <w:pPr>
              <w:pStyle w:val="Paragraph"/>
              <w:jc w:val="center"/>
              <w:rPr>
                <w:rFonts w:cs="Arial"/>
              </w:rPr>
            </w:pPr>
            <w:r>
              <w:rPr>
                <w:rFonts w:cs="Arial"/>
              </w:rPr>
              <w:t>%</w:t>
            </w:r>
          </w:p>
        </w:tc>
        <w:tc>
          <w:tcPr>
            <w:tcW w:w="0" w:type="auto"/>
          </w:tcPr>
          <w:p w14:paraId="41AB4D4B" w14:textId="77777777" w:rsidR="00E60840" w:rsidRPr="002A6AF4" w:rsidRDefault="005E71B4" w:rsidP="005D41C6">
            <w:pPr>
              <w:pStyle w:val="Paragraph"/>
              <w:jc w:val="center"/>
              <w:rPr>
                <w:rFonts w:cs="Arial"/>
              </w:rPr>
            </w:pPr>
            <w:r>
              <w:rPr>
                <w:rFonts w:cs="Arial"/>
              </w:rPr>
              <w:t>≤ 5</w:t>
            </w:r>
          </w:p>
        </w:tc>
      </w:tr>
      <w:tr w:rsidR="00E60840" w:rsidRPr="002A6AF4" w14:paraId="5400A7B4" w14:textId="77777777" w:rsidTr="005D41C6">
        <w:trPr>
          <w:jc w:val="center"/>
        </w:trPr>
        <w:tc>
          <w:tcPr>
            <w:tcW w:w="0" w:type="auto"/>
          </w:tcPr>
          <w:p w14:paraId="02BAD4D6" w14:textId="77777777" w:rsidR="00E60840" w:rsidRPr="002A6AF4" w:rsidRDefault="005E71B4" w:rsidP="005D41C6">
            <w:pPr>
              <w:pStyle w:val="Paragraph"/>
              <w:jc w:val="left"/>
              <w:rPr>
                <w:rFonts w:cs="Arial"/>
              </w:rPr>
            </w:pPr>
            <w:r w:rsidRPr="005E71B4">
              <w:rPr>
                <w:rFonts w:cs="Arial"/>
              </w:rPr>
              <w:t>Passante allo 0.075</w:t>
            </w:r>
          </w:p>
        </w:tc>
        <w:tc>
          <w:tcPr>
            <w:tcW w:w="0" w:type="auto"/>
          </w:tcPr>
          <w:p w14:paraId="5483D727" w14:textId="77777777" w:rsidR="00E60840" w:rsidRPr="002A6AF4" w:rsidRDefault="005E71B4" w:rsidP="005D41C6">
            <w:pPr>
              <w:pStyle w:val="Paragraph"/>
              <w:jc w:val="center"/>
              <w:rPr>
                <w:rFonts w:cs="Arial"/>
              </w:rPr>
            </w:pPr>
            <w:r w:rsidRPr="005E71B4">
              <w:rPr>
                <w:rFonts w:cs="Arial"/>
              </w:rPr>
              <w:t>CNR 75/80</w:t>
            </w:r>
          </w:p>
        </w:tc>
        <w:tc>
          <w:tcPr>
            <w:tcW w:w="0" w:type="auto"/>
          </w:tcPr>
          <w:p w14:paraId="60E1E2F6" w14:textId="77777777" w:rsidR="00E60840" w:rsidRPr="002A6AF4" w:rsidRDefault="00E60840" w:rsidP="005D41C6">
            <w:pPr>
              <w:pStyle w:val="Paragraph"/>
              <w:jc w:val="center"/>
              <w:rPr>
                <w:rFonts w:cs="Arial"/>
              </w:rPr>
            </w:pPr>
            <w:r>
              <w:rPr>
                <w:rFonts w:cs="Arial"/>
              </w:rPr>
              <w:t>%</w:t>
            </w:r>
          </w:p>
        </w:tc>
        <w:tc>
          <w:tcPr>
            <w:tcW w:w="0" w:type="auto"/>
          </w:tcPr>
          <w:p w14:paraId="54CCE882" w14:textId="77777777" w:rsidR="00E60840" w:rsidRPr="002A6AF4" w:rsidRDefault="005E71B4" w:rsidP="005D41C6">
            <w:pPr>
              <w:pStyle w:val="Paragraph"/>
              <w:jc w:val="center"/>
              <w:rPr>
                <w:rFonts w:cs="Arial"/>
              </w:rPr>
            </w:pPr>
            <w:r>
              <w:rPr>
                <w:rFonts w:cs="Arial"/>
              </w:rPr>
              <w:t>≤ 1</w:t>
            </w:r>
          </w:p>
        </w:tc>
      </w:tr>
      <w:tr w:rsidR="00E60840" w:rsidRPr="002A6AF4" w14:paraId="5092B633" w14:textId="77777777" w:rsidTr="005D41C6">
        <w:trPr>
          <w:jc w:val="center"/>
        </w:trPr>
        <w:tc>
          <w:tcPr>
            <w:tcW w:w="0" w:type="auto"/>
          </w:tcPr>
          <w:p w14:paraId="382E947C" w14:textId="77777777" w:rsidR="00E60840" w:rsidRPr="002A6AF4" w:rsidRDefault="005E71B4" w:rsidP="005D41C6">
            <w:pPr>
              <w:pStyle w:val="Paragraph"/>
              <w:jc w:val="left"/>
              <w:rPr>
                <w:rFonts w:cs="Arial"/>
              </w:rPr>
            </w:pPr>
            <w:r w:rsidRPr="005E71B4">
              <w:rPr>
                <w:rFonts w:cs="Arial"/>
              </w:rPr>
              <w:t>Indice appiattimento</w:t>
            </w:r>
          </w:p>
        </w:tc>
        <w:tc>
          <w:tcPr>
            <w:tcW w:w="0" w:type="auto"/>
          </w:tcPr>
          <w:p w14:paraId="6E0328B1" w14:textId="77777777" w:rsidR="00E60840" w:rsidRPr="002A6AF4" w:rsidRDefault="005E71B4" w:rsidP="005D41C6">
            <w:pPr>
              <w:pStyle w:val="Paragraph"/>
              <w:jc w:val="center"/>
              <w:rPr>
                <w:rFonts w:cs="Arial"/>
              </w:rPr>
            </w:pPr>
            <w:r w:rsidRPr="005E71B4">
              <w:rPr>
                <w:rFonts w:cs="Arial"/>
              </w:rPr>
              <w:t>CNR 95/84</w:t>
            </w:r>
          </w:p>
        </w:tc>
        <w:tc>
          <w:tcPr>
            <w:tcW w:w="0" w:type="auto"/>
          </w:tcPr>
          <w:p w14:paraId="0A3D11BB" w14:textId="77777777" w:rsidR="00E60840" w:rsidRPr="002A6AF4" w:rsidRDefault="005E71B4" w:rsidP="005D41C6">
            <w:pPr>
              <w:pStyle w:val="Paragraph"/>
              <w:jc w:val="center"/>
              <w:rPr>
                <w:rFonts w:cs="Arial"/>
              </w:rPr>
            </w:pPr>
            <w:r>
              <w:rPr>
                <w:rFonts w:cs="Arial"/>
              </w:rPr>
              <w:t>%</w:t>
            </w:r>
          </w:p>
        </w:tc>
        <w:tc>
          <w:tcPr>
            <w:tcW w:w="0" w:type="auto"/>
          </w:tcPr>
          <w:p w14:paraId="63DDD71F" w14:textId="77777777" w:rsidR="00E60840" w:rsidRPr="002A6AF4" w:rsidRDefault="005E71B4" w:rsidP="005D41C6">
            <w:pPr>
              <w:pStyle w:val="Paragraph"/>
              <w:jc w:val="center"/>
              <w:rPr>
                <w:rFonts w:cs="Arial"/>
              </w:rPr>
            </w:pPr>
            <w:r>
              <w:rPr>
                <w:rFonts w:cs="Arial"/>
              </w:rPr>
              <w:t>≤ 30</w:t>
            </w:r>
          </w:p>
        </w:tc>
      </w:tr>
      <w:tr w:rsidR="005E71B4" w:rsidRPr="002A6AF4" w14:paraId="03B7B8FF" w14:textId="77777777" w:rsidTr="005D41C6">
        <w:trPr>
          <w:jc w:val="center"/>
        </w:trPr>
        <w:tc>
          <w:tcPr>
            <w:tcW w:w="0" w:type="auto"/>
          </w:tcPr>
          <w:p w14:paraId="2764989F" w14:textId="77777777" w:rsidR="005E71B4" w:rsidRPr="005E71B4" w:rsidRDefault="005E71B4" w:rsidP="005D41C6">
            <w:pPr>
              <w:pStyle w:val="Paragraph"/>
              <w:jc w:val="left"/>
              <w:rPr>
                <w:rFonts w:cs="Arial"/>
              </w:rPr>
            </w:pPr>
            <w:r w:rsidRPr="005E71B4">
              <w:rPr>
                <w:rFonts w:cs="Arial"/>
              </w:rPr>
              <w:t>Porosità</w:t>
            </w:r>
          </w:p>
        </w:tc>
        <w:tc>
          <w:tcPr>
            <w:tcW w:w="0" w:type="auto"/>
          </w:tcPr>
          <w:p w14:paraId="593FDA49" w14:textId="77777777" w:rsidR="005E71B4" w:rsidRPr="002A6AF4" w:rsidRDefault="005E71B4" w:rsidP="005D41C6">
            <w:pPr>
              <w:pStyle w:val="Paragraph"/>
              <w:jc w:val="center"/>
              <w:rPr>
                <w:rFonts w:cs="Arial"/>
              </w:rPr>
            </w:pPr>
            <w:r w:rsidRPr="005E71B4">
              <w:rPr>
                <w:rFonts w:cs="Arial"/>
              </w:rPr>
              <w:t>CNR 65/78</w:t>
            </w:r>
          </w:p>
        </w:tc>
        <w:tc>
          <w:tcPr>
            <w:tcW w:w="0" w:type="auto"/>
          </w:tcPr>
          <w:p w14:paraId="01A60A26" w14:textId="77777777" w:rsidR="005E71B4" w:rsidRDefault="005E71B4" w:rsidP="005D41C6">
            <w:pPr>
              <w:pStyle w:val="Paragraph"/>
              <w:jc w:val="center"/>
              <w:rPr>
                <w:rFonts w:cs="Arial"/>
              </w:rPr>
            </w:pPr>
            <w:r>
              <w:rPr>
                <w:rFonts w:cs="Arial"/>
              </w:rPr>
              <w:t>%</w:t>
            </w:r>
          </w:p>
        </w:tc>
        <w:tc>
          <w:tcPr>
            <w:tcW w:w="0" w:type="auto"/>
          </w:tcPr>
          <w:p w14:paraId="59E00F4C" w14:textId="77777777" w:rsidR="005E71B4" w:rsidRPr="00360DA1" w:rsidRDefault="005E71B4" w:rsidP="005D41C6">
            <w:pPr>
              <w:pStyle w:val="Paragraph"/>
              <w:jc w:val="center"/>
              <w:rPr>
                <w:rFonts w:cs="Arial"/>
              </w:rPr>
            </w:pPr>
            <w:r>
              <w:rPr>
                <w:rFonts w:cs="Arial"/>
              </w:rPr>
              <w:t>≤ 1.5</w:t>
            </w:r>
          </w:p>
        </w:tc>
      </w:tr>
    </w:tbl>
    <w:p w14:paraId="3A40BA2C" w14:textId="77777777" w:rsidR="00443DE2" w:rsidRPr="00EB1AE3" w:rsidRDefault="00443DE2" w:rsidP="0079740A">
      <w:pPr>
        <w:pStyle w:val="Paragraph"/>
      </w:pPr>
      <w:r w:rsidRPr="00443DE2">
        <w:t xml:space="preserve">L’aggregato fino </w:t>
      </w:r>
      <w:r w:rsidRPr="0079740A">
        <w:t>deve</w:t>
      </w:r>
      <w:r w:rsidRPr="00443DE2">
        <w:t xml:space="preserve"> essere costituito da elementi naturali e di frantumazione </w:t>
      </w:r>
      <w:r w:rsidR="00A57510">
        <w:t>con le seguenti caratteristiche</w:t>
      </w:r>
      <w:r w:rsidRPr="00443DE2">
        <w:t>:</w:t>
      </w:r>
    </w:p>
    <w:tbl>
      <w:tblPr>
        <w:tblStyle w:val="RCONSTableStyle1"/>
        <w:tblW w:w="0" w:type="auto"/>
        <w:jc w:val="center"/>
        <w:tblLook w:val="04A0" w:firstRow="1" w:lastRow="0" w:firstColumn="1" w:lastColumn="0" w:noHBand="0" w:noVBand="1"/>
      </w:tblPr>
      <w:tblGrid>
        <w:gridCol w:w="1984"/>
        <w:gridCol w:w="1571"/>
        <w:gridCol w:w="1345"/>
        <w:gridCol w:w="738"/>
      </w:tblGrid>
      <w:tr w:rsidR="00443DE2" w:rsidRPr="00106EE5" w14:paraId="1D77863C" w14:textId="77777777" w:rsidTr="005D41C6">
        <w:trPr>
          <w:cnfStyle w:val="100000000000" w:firstRow="1" w:lastRow="0" w:firstColumn="0" w:lastColumn="0" w:oddVBand="0" w:evenVBand="0" w:oddHBand="0" w:evenHBand="0" w:firstRowFirstColumn="0" w:firstRowLastColumn="0" w:lastRowFirstColumn="0" w:lastRowLastColumn="0"/>
          <w:tblHeader/>
          <w:jc w:val="center"/>
        </w:trPr>
        <w:tc>
          <w:tcPr>
            <w:cnfStyle w:val="000000000100" w:firstRow="0" w:lastRow="0" w:firstColumn="0" w:lastColumn="0" w:oddVBand="0" w:evenVBand="0" w:oddHBand="0" w:evenHBand="0" w:firstRowFirstColumn="1" w:firstRowLastColumn="0" w:lastRowFirstColumn="0" w:lastRowLastColumn="0"/>
            <w:tcW w:w="0" w:type="auto"/>
            <w:gridSpan w:val="4"/>
            <w:tcBorders>
              <w:left w:val="single" w:sz="4" w:space="0" w:color="FFFFFF" w:themeColor="background1"/>
              <w:right w:val="single" w:sz="4" w:space="0" w:color="FFFFFF" w:themeColor="background1"/>
            </w:tcBorders>
          </w:tcPr>
          <w:p w14:paraId="6032F1EA" w14:textId="77777777" w:rsidR="00443DE2" w:rsidRDefault="00443DE2" w:rsidP="00443DE2">
            <w:pPr>
              <w:pStyle w:val="Paragraph"/>
              <w:jc w:val="center"/>
              <w:rPr>
                <w:rFonts w:cs="Arial"/>
                <w:b/>
                <w:iCs/>
                <w:szCs w:val="18"/>
              </w:rPr>
            </w:pPr>
            <w:r w:rsidRPr="00E60840">
              <w:rPr>
                <w:rFonts w:cs="Arial"/>
                <w:b/>
                <w:iCs/>
                <w:szCs w:val="18"/>
              </w:rPr>
              <w:lastRenderedPageBreak/>
              <w:t xml:space="preserve">AGGREGATO </w:t>
            </w:r>
            <w:r>
              <w:rPr>
                <w:rFonts w:cs="Arial"/>
                <w:b/>
                <w:iCs/>
                <w:szCs w:val="18"/>
              </w:rPr>
              <w:t>FINO</w:t>
            </w:r>
            <w:r w:rsidRPr="00E60840">
              <w:rPr>
                <w:rFonts w:cs="Arial"/>
                <w:b/>
                <w:iCs/>
                <w:szCs w:val="18"/>
              </w:rPr>
              <w:t xml:space="preserve"> (</w:t>
            </w:r>
            <w:r>
              <w:rPr>
                <w:rFonts w:cs="Arial"/>
                <w:b/>
                <w:iCs/>
                <w:szCs w:val="18"/>
              </w:rPr>
              <w:t>passante</w:t>
            </w:r>
            <w:r w:rsidRPr="00E60840">
              <w:rPr>
                <w:rFonts w:cs="Arial"/>
                <w:b/>
                <w:iCs/>
                <w:szCs w:val="18"/>
              </w:rPr>
              <w:t xml:space="preserve"> al setaccio ASTM n. 4 – mm 4,76)</w:t>
            </w:r>
          </w:p>
        </w:tc>
      </w:tr>
      <w:tr w:rsidR="00443DE2" w:rsidRPr="00106EE5" w14:paraId="3C2972F0" w14:textId="77777777" w:rsidTr="005D41C6">
        <w:trPr>
          <w:cnfStyle w:val="100000000000" w:firstRow="1" w:lastRow="0" w:firstColumn="0" w:lastColumn="0" w:oddVBand="0" w:evenVBand="0" w:oddHBand="0" w:evenHBand="0" w:firstRowFirstColumn="0" w:firstRowLastColumn="0" w:lastRowFirstColumn="0" w:lastRowLastColumn="0"/>
          <w:tblHeader/>
          <w:jc w:val="center"/>
        </w:trPr>
        <w:tc>
          <w:tcPr>
            <w:cnfStyle w:val="000000000100" w:firstRow="0" w:lastRow="0" w:firstColumn="0" w:lastColumn="0" w:oddVBand="0" w:evenVBand="0" w:oddHBand="0" w:evenHBand="0" w:firstRowFirstColumn="1" w:firstRowLastColumn="0" w:lastRowFirstColumn="0" w:lastRowLastColumn="0"/>
            <w:tcW w:w="0" w:type="auto"/>
          </w:tcPr>
          <w:p w14:paraId="0D6578AD" w14:textId="77777777" w:rsidR="00443DE2" w:rsidRPr="00106EE5" w:rsidRDefault="00443DE2" w:rsidP="005D41C6">
            <w:pPr>
              <w:pStyle w:val="Paragraph"/>
              <w:jc w:val="center"/>
              <w:rPr>
                <w:rFonts w:cs="Arial"/>
                <w:b/>
                <w:lang w:val="en-US"/>
              </w:rPr>
            </w:pPr>
            <w:r w:rsidRPr="00106EE5">
              <w:rPr>
                <w:rFonts w:cs="Arial"/>
                <w:b/>
                <w:iCs/>
                <w:szCs w:val="18"/>
              </w:rPr>
              <w:t>Parametro</w:t>
            </w:r>
          </w:p>
        </w:tc>
        <w:tc>
          <w:tcPr>
            <w:tcW w:w="0" w:type="auto"/>
          </w:tcPr>
          <w:p w14:paraId="08D34644" w14:textId="77777777" w:rsidR="00443DE2" w:rsidRPr="00106EE5" w:rsidRDefault="00443DE2" w:rsidP="005D41C6">
            <w:pPr>
              <w:pStyle w:val="Paragraph"/>
              <w:jc w:val="center"/>
              <w:cnfStyle w:val="100000000000" w:firstRow="1" w:lastRow="0" w:firstColumn="0" w:lastColumn="0" w:oddVBand="0" w:evenVBand="0" w:oddHBand="0" w:evenHBand="0" w:firstRowFirstColumn="0" w:firstRowLastColumn="0" w:lastRowFirstColumn="0" w:lastRowLastColumn="0"/>
              <w:rPr>
                <w:rFonts w:cs="Arial"/>
                <w:b/>
                <w:lang w:val="en-US"/>
              </w:rPr>
            </w:pPr>
            <w:r w:rsidRPr="00106EE5">
              <w:rPr>
                <w:rFonts w:cs="Arial"/>
                <w:b/>
                <w:iCs/>
                <w:szCs w:val="18"/>
              </w:rPr>
              <w:t>Normativa</w:t>
            </w:r>
          </w:p>
        </w:tc>
        <w:tc>
          <w:tcPr>
            <w:tcW w:w="0" w:type="auto"/>
          </w:tcPr>
          <w:p w14:paraId="2C3B41C5" w14:textId="77777777" w:rsidR="00443DE2" w:rsidRPr="00106EE5" w:rsidRDefault="00443DE2" w:rsidP="005D41C6">
            <w:pPr>
              <w:pStyle w:val="Paragraph"/>
              <w:jc w:val="center"/>
              <w:cnfStyle w:val="100000000000" w:firstRow="1" w:lastRow="0" w:firstColumn="0" w:lastColumn="0" w:oddVBand="0" w:evenVBand="0" w:oddHBand="0" w:evenHBand="0" w:firstRowFirstColumn="0" w:firstRowLastColumn="0" w:lastRowFirstColumn="0" w:lastRowLastColumn="0"/>
              <w:rPr>
                <w:rFonts w:cs="Arial"/>
                <w:b/>
                <w:lang w:val="en-US"/>
              </w:rPr>
            </w:pPr>
            <w:r w:rsidRPr="00106EE5">
              <w:rPr>
                <w:rFonts w:cs="Arial"/>
                <w:b/>
                <w:iCs/>
                <w:szCs w:val="18"/>
              </w:rPr>
              <w:t>Unità misura</w:t>
            </w:r>
          </w:p>
        </w:tc>
        <w:tc>
          <w:tcPr>
            <w:tcW w:w="0" w:type="auto"/>
          </w:tcPr>
          <w:p w14:paraId="7856FCB4" w14:textId="77777777" w:rsidR="00443DE2" w:rsidRPr="00106EE5" w:rsidRDefault="00443DE2" w:rsidP="005D41C6">
            <w:pPr>
              <w:pStyle w:val="Paragraph"/>
              <w:jc w:val="center"/>
              <w:cnfStyle w:val="100000000000" w:firstRow="1" w:lastRow="0" w:firstColumn="0" w:lastColumn="0" w:oddVBand="0" w:evenVBand="0" w:oddHBand="0" w:evenHBand="0" w:firstRowFirstColumn="0" w:firstRowLastColumn="0" w:lastRowFirstColumn="0" w:lastRowLastColumn="0"/>
              <w:rPr>
                <w:rFonts w:cs="Arial"/>
                <w:b/>
                <w:lang w:val="en-US"/>
              </w:rPr>
            </w:pPr>
            <w:r>
              <w:rPr>
                <w:rFonts w:cs="Arial"/>
                <w:b/>
                <w:iCs/>
                <w:szCs w:val="18"/>
              </w:rPr>
              <w:t>Valori</w:t>
            </w:r>
          </w:p>
        </w:tc>
      </w:tr>
      <w:tr w:rsidR="00443DE2" w:rsidRPr="00106EE5" w14:paraId="1502DDC3" w14:textId="77777777" w:rsidTr="005D41C6">
        <w:trPr>
          <w:jc w:val="center"/>
        </w:trPr>
        <w:tc>
          <w:tcPr>
            <w:tcW w:w="0" w:type="auto"/>
          </w:tcPr>
          <w:p w14:paraId="1D2B2A3F" w14:textId="77777777" w:rsidR="00443DE2" w:rsidRPr="002A6AF4" w:rsidRDefault="00443DE2" w:rsidP="005D41C6">
            <w:pPr>
              <w:pStyle w:val="Paragraph"/>
              <w:jc w:val="left"/>
              <w:rPr>
                <w:rFonts w:cs="Arial"/>
              </w:rPr>
            </w:pPr>
            <w:r w:rsidRPr="00443DE2">
              <w:rPr>
                <w:rFonts w:cs="Arial"/>
              </w:rPr>
              <w:t>Equivalente in sabbia</w:t>
            </w:r>
          </w:p>
        </w:tc>
        <w:tc>
          <w:tcPr>
            <w:tcW w:w="0" w:type="auto"/>
          </w:tcPr>
          <w:p w14:paraId="1C006A30" w14:textId="77777777" w:rsidR="00443DE2" w:rsidRPr="002A6AF4" w:rsidRDefault="00443DE2" w:rsidP="005D41C6">
            <w:pPr>
              <w:pStyle w:val="Paragraph"/>
              <w:jc w:val="center"/>
              <w:rPr>
                <w:rFonts w:cs="Arial"/>
              </w:rPr>
            </w:pPr>
            <w:r w:rsidRPr="00443DE2">
              <w:rPr>
                <w:rFonts w:cs="Arial"/>
              </w:rPr>
              <w:t>CNR 27/72</w:t>
            </w:r>
          </w:p>
        </w:tc>
        <w:tc>
          <w:tcPr>
            <w:tcW w:w="0" w:type="auto"/>
          </w:tcPr>
          <w:p w14:paraId="56F668DC" w14:textId="77777777" w:rsidR="00443DE2" w:rsidRPr="002A6AF4" w:rsidRDefault="00443DE2" w:rsidP="005D41C6">
            <w:pPr>
              <w:pStyle w:val="Paragraph"/>
              <w:jc w:val="center"/>
              <w:rPr>
                <w:rFonts w:cs="Arial"/>
              </w:rPr>
            </w:pPr>
            <w:r>
              <w:rPr>
                <w:rFonts w:cs="Arial"/>
              </w:rPr>
              <w:t>%</w:t>
            </w:r>
          </w:p>
        </w:tc>
        <w:tc>
          <w:tcPr>
            <w:tcW w:w="0" w:type="auto"/>
          </w:tcPr>
          <w:p w14:paraId="4621AD51" w14:textId="77777777" w:rsidR="00443DE2" w:rsidRPr="002A6AF4" w:rsidRDefault="00443DE2" w:rsidP="00443DE2">
            <w:pPr>
              <w:pStyle w:val="Paragraph"/>
              <w:jc w:val="center"/>
              <w:rPr>
                <w:rFonts w:cs="Arial"/>
              </w:rPr>
            </w:pPr>
            <w:r>
              <w:rPr>
                <w:rFonts w:cs="Arial"/>
              </w:rPr>
              <w:t>≥ 50</w:t>
            </w:r>
          </w:p>
        </w:tc>
      </w:tr>
      <w:tr w:rsidR="00443DE2" w:rsidRPr="00106EE5" w14:paraId="1480649B" w14:textId="77777777" w:rsidTr="005D41C6">
        <w:trPr>
          <w:jc w:val="center"/>
        </w:trPr>
        <w:tc>
          <w:tcPr>
            <w:tcW w:w="0" w:type="auto"/>
          </w:tcPr>
          <w:p w14:paraId="2A023372" w14:textId="77777777" w:rsidR="00443DE2" w:rsidRPr="002A6AF4" w:rsidRDefault="00443DE2" w:rsidP="005D41C6">
            <w:pPr>
              <w:pStyle w:val="Paragraph"/>
              <w:jc w:val="left"/>
              <w:rPr>
                <w:rFonts w:cs="Arial"/>
              </w:rPr>
            </w:pPr>
            <w:r w:rsidRPr="00443DE2">
              <w:rPr>
                <w:rFonts w:cs="Arial"/>
              </w:rPr>
              <w:t>Indice Plasticità</w:t>
            </w:r>
          </w:p>
        </w:tc>
        <w:tc>
          <w:tcPr>
            <w:tcW w:w="0" w:type="auto"/>
          </w:tcPr>
          <w:p w14:paraId="317C5955" w14:textId="77777777" w:rsidR="00443DE2" w:rsidRPr="002A6AF4" w:rsidRDefault="00443DE2" w:rsidP="005D41C6">
            <w:pPr>
              <w:pStyle w:val="Paragraph"/>
              <w:jc w:val="center"/>
              <w:rPr>
                <w:rFonts w:cs="Arial"/>
              </w:rPr>
            </w:pPr>
            <w:r w:rsidRPr="00443DE2">
              <w:rPr>
                <w:rFonts w:cs="Arial"/>
              </w:rPr>
              <w:t>CNR-UNI 10014</w:t>
            </w:r>
          </w:p>
        </w:tc>
        <w:tc>
          <w:tcPr>
            <w:tcW w:w="0" w:type="auto"/>
          </w:tcPr>
          <w:p w14:paraId="0A7BDF35" w14:textId="77777777" w:rsidR="00443DE2" w:rsidRPr="002A6AF4" w:rsidRDefault="00443DE2" w:rsidP="005D41C6">
            <w:pPr>
              <w:pStyle w:val="Paragraph"/>
              <w:jc w:val="center"/>
              <w:rPr>
                <w:rFonts w:cs="Arial"/>
              </w:rPr>
            </w:pPr>
            <w:r>
              <w:rPr>
                <w:rFonts w:cs="Arial"/>
              </w:rPr>
              <w:t>%</w:t>
            </w:r>
          </w:p>
        </w:tc>
        <w:tc>
          <w:tcPr>
            <w:tcW w:w="0" w:type="auto"/>
          </w:tcPr>
          <w:p w14:paraId="4D2EB91D" w14:textId="77777777" w:rsidR="00443DE2" w:rsidRPr="002A6AF4" w:rsidRDefault="00443DE2" w:rsidP="005D41C6">
            <w:pPr>
              <w:pStyle w:val="Paragraph"/>
              <w:jc w:val="center"/>
              <w:rPr>
                <w:rFonts w:cs="Arial"/>
              </w:rPr>
            </w:pPr>
            <w:r>
              <w:rPr>
                <w:rFonts w:cs="Arial"/>
              </w:rPr>
              <w:t>N.P.</w:t>
            </w:r>
          </w:p>
        </w:tc>
      </w:tr>
      <w:tr w:rsidR="00443DE2" w:rsidRPr="00106EE5" w14:paraId="509E7D57" w14:textId="77777777" w:rsidTr="005D41C6">
        <w:trPr>
          <w:jc w:val="center"/>
        </w:trPr>
        <w:tc>
          <w:tcPr>
            <w:tcW w:w="0" w:type="auto"/>
          </w:tcPr>
          <w:p w14:paraId="1CA04456" w14:textId="77777777" w:rsidR="00443DE2" w:rsidRPr="002A6AF4" w:rsidRDefault="00443DE2" w:rsidP="005D41C6">
            <w:pPr>
              <w:pStyle w:val="Paragraph"/>
              <w:jc w:val="left"/>
              <w:rPr>
                <w:rFonts w:cs="Arial"/>
              </w:rPr>
            </w:pPr>
            <w:r w:rsidRPr="00443DE2">
              <w:rPr>
                <w:rFonts w:cs="Arial"/>
              </w:rPr>
              <w:t>Limite Liquido</w:t>
            </w:r>
          </w:p>
        </w:tc>
        <w:tc>
          <w:tcPr>
            <w:tcW w:w="0" w:type="auto"/>
          </w:tcPr>
          <w:p w14:paraId="4B6A494B" w14:textId="77777777" w:rsidR="00443DE2" w:rsidRPr="002A6AF4" w:rsidRDefault="00443DE2" w:rsidP="005D41C6">
            <w:pPr>
              <w:pStyle w:val="Paragraph"/>
              <w:jc w:val="center"/>
              <w:rPr>
                <w:rFonts w:cs="Arial"/>
              </w:rPr>
            </w:pPr>
            <w:r w:rsidRPr="00443DE2">
              <w:rPr>
                <w:rFonts w:cs="Arial"/>
              </w:rPr>
              <w:t>CNR-UNI 10014</w:t>
            </w:r>
          </w:p>
        </w:tc>
        <w:tc>
          <w:tcPr>
            <w:tcW w:w="0" w:type="auto"/>
          </w:tcPr>
          <w:p w14:paraId="478AA8F9" w14:textId="77777777" w:rsidR="00443DE2" w:rsidRPr="002A6AF4" w:rsidRDefault="00443DE2" w:rsidP="005D41C6">
            <w:pPr>
              <w:pStyle w:val="Paragraph"/>
              <w:jc w:val="center"/>
              <w:rPr>
                <w:rFonts w:cs="Arial"/>
              </w:rPr>
            </w:pPr>
            <w:r>
              <w:rPr>
                <w:rFonts w:cs="Arial"/>
              </w:rPr>
              <w:t>%</w:t>
            </w:r>
          </w:p>
        </w:tc>
        <w:tc>
          <w:tcPr>
            <w:tcW w:w="0" w:type="auto"/>
          </w:tcPr>
          <w:p w14:paraId="2D81336C" w14:textId="77777777" w:rsidR="00443DE2" w:rsidRPr="002A6AF4" w:rsidRDefault="00443DE2" w:rsidP="005D41C6">
            <w:pPr>
              <w:pStyle w:val="Paragraph"/>
              <w:jc w:val="center"/>
              <w:rPr>
                <w:rFonts w:cs="Arial"/>
              </w:rPr>
            </w:pPr>
            <w:r>
              <w:rPr>
                <w:rFonts w:cs="Arial"/>
              </w:rPr>
              <w:t>≤ 25</w:t>
            </w:r>
          </w:p>
        </w:tc>
      </w:tr>
    </w:tbl>
    <w:p w14:paraId="6B3B5AE7" w14:textId="77777777" w:rsidR="007371E3" w:rsidRDefault="007371E3" w:rsidP="007371E3">
      <w:pPr>
        <w:pStyle w:val="Paragraph"/>
      </w:pPr>
      <w:r>
        <w:t>Il Filler preferibilmente costituito da CACO</w:t>
      </w:r>
      <w:r w:rsidRPr="007371E3">
        <w:rPr>
          <w:vertAlign w:val="subscript"/>
        </w:rPr>
        <w:t>3</w:t>
      </w:r>
      <w:r>
        <w:t xml:space="preserve"> (carbonato di calcio) di cementeria dovrà essere in una quantità compresa tra il 4% e l’8% in peso degli inerti secchi</w:t>
      </w:r>
    </w:p>
    <w:p w14:paraId="5F1B4A20" w14:textId="77777777" w:rsidR="007371E3" w:rsidRPr="007371E3" w:rsidRDefault="007371E3" w:rsidP="007371E3">
      <w:pPr>
        <w:pStyle w:val="Paragraph"/>
        <w:rPr>
          <w:b/>
        </w:rPr>
      </w:pPr>
      <w:r w:rsidRPr="007371E3">
        <w:rPr>
          <w:b/>
        </w:rPr>
        <w:t>ADDITIVI</w:t>
      </w:r>
    </w:p>
    <w:p w14:paraId="34F7915B" w14:textId="77777777" w:rsidR="007371E3" w:rsidRDefault="007371E3" w:rsidP="007371E3">
      <w:pPr>
        <w:pStyle w:val="Paragraph"/>
      </w:pPr>
      <w:r>
        <w:t>Nei conglomerati bituminosi per lo strato di base, per migliorare la durabilità all’acqua, devono essere impiegati additivi attivanti d’adesione. Il dosaggio, da specificare obbligatoriamente nello studio della miscela, potrà variare a seconda delle condizioni di impiego, della natura degli aggregati e delle caratteristiche del prodotto.</w:t>
      </w:r>
    </w:p>
    <w:p w14:paraId="189020D6" w14:textId="77777777" w:rsidR="007371E3" w:rsidRPr="007371E3" w:rsidRDefault="007371E3" w:rsidP="007371E3">
      <w:pPr>
        <w:pStyle w:val="Paragraph"/>
        <w:rPr>
          <w:b/>
        </w:rPr>
      </w:pPr>
      <w:r w:rsidRPr="007371E3">
        <w:rPr>
          <w:b/>
        </w:rPr>
        <w:t>LEGANTE</w:t>
      </w:r>
    </w:p>
    <w:p w14:paraId="6C485DDF" w14:textId="77777777" w:rsidR="007371E3" w:rsidRDefault="007371E3" w:rsidP="007371E3">
      <w:pPr>
        <w:pStyle w:val="Paragraph"/>
      </w:pPr>
      <w:r>
        <w:t>Il bitume da impiegarsi dovrà essere del tipo B con penetrazione 70-80/100 e) la quantità sarà compresa tra il 3,5% e 4,5% riferita al peso degli inerti secchi.</w:t>
      </w:r>
    </w:p>
    <w:p w14:paraId="2F4633B1" w14:textId="77777777" w:rsidR="00A11380" w:rsidRPr="00A11380" w:rsidRDefault="00A11380" w:rsidP="00A11380">
      <w:pPr>
        <w:pStyle w:val="Paragraph"/>
        <w:rPr>
          <w:b/>
        </w:rPr>
      </w:pPr>
      <w:r w:rsidRPr="00A11380">
        <w:rPr>
          <w:b/>
        </w:rPr>
        <w:t>MISCELA</w:t>
      </w:r>
    </w:p>
    <w:p w14:paraId="3339D48F" w14:textId="77777777" w:rsidR="00A11380" w:rsidRPr="00EB1AE3" w:rsidRDefault="00A11380" w:rsidP="00A11380">
      <w:pPr>
        <w:pStyle w:val="Paragraph"/>
      </w:pPr>
      <w:r>
        <w:t>La miscela degli aggregati da adottarsi per i conglomerati per strati di base deve avere una composizione granulometrica contenuta nel fuso di seguito riportato.</w:t>
      </w:r>
    </w:p>
    <w:p w14:paraId="4C9C41D3" w14:textId="77777777" w:rsidR="00D56249" w:rsidRPr="00EB1AE3" w:rsidRDefault="00A11380" w:rsidP="00A11380">
      <w:pPr>
        <w:pStyle w:val="Paragraph"/>
        <w:jc w:val="center"/>
      </w:pPr>
      <w:r>
        <w:rPr>
          <w:noProof/>
        </w:rPr>
        <w:drawing>
          <wp:inline distT="0" distB="0" distL="0" distR="0" wp14:anchorId="49970ED0" wp14:editId="43202105">
            <wp:extent cx="5759450" cy="28822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59450" cy="2882265"/>
                    </a:xfrm>
                    <a:prstGeom prst="rect">
                      <a:avLst/>
                    </a:prstGeom>
                  </pic:spPr>
                </pic:pic>
              </a:graphicData>
            </a:graphic>
          </wp:inline>
        </w:drawing>
      </w:r>
    </w:p>
    <w:tbl>
      <w:tblPr>
        <w:tblStyle w:val="RCONSTableStyle1"/>
        <w:tblW w:w="0" w:type="auto"/>
        <w:jc w:val="center"/>
        <w:tblLook w:val="04A0" w:firstRow="1" w:lastRow="0" w:firstColumn="1" w:lastColumn="0" w:noHBand="0" w:noVBand="1"/>
      </w:tblPr>
      <w:tblGrid>
        <w:gridCol w:w="4788"/>
        <w:gridCol w:w="2427"/>
      </w:tblGrid>
      <w:tr w:rsidR="00A11380" w:rsidRPr="00106EE5" w14:paraId="2948DB94" w14:textId="77777777" w:rsidTr="005D41C6">
        <w:trPr>
          <w:cnfStyle w:val="100000000000" w:firstRow="1" w:lastRow="0" w:firstColumn="0" w:lastColumn="0" w:oddVBand="0" w:evenVBand="0" w:oddHBand="0" w:evenHBand="0" w:firstRowFirstColumn="0" w:firstRowLastColumn="0" w:lastRowFirstColumn="0" w:lastRowLastColumn="0"/>
          <w:tblHeader/>
          <w:jc w:val="center"/>
        </w:trPr>
        <w:tc>
          <w:tcPr>
            <w:cnfStyle w:val="000000000100" w:firstRow="0" w:lastRow="0" w:firstColumn="0" w:lastColumn="0" w:oddVBand="0" w:evenVBand="0" w:oddHBand="0" w:evenHBand="0" w:firstRowFirstColumn="1" w:firstRowLastColumn="0" w:lastRowFirstColumn="0" w:lastRowLastColumn="0"/>
            <w:tcW w:w="0" w:type="auto"/>
          </w:tcPr>
          <w:p w14:paraId="21960742" w14:textId="77777777" w:rsidR="00A11380" w:rsidRPr="00A11380" w:rsidRDefault="00A11380" w:rsidP="005D41C6">
            <w:pPr>
              <w:pStyle w:val="Paragraph"/>
              <w:jc w:val="center"/>
              <w:rPr>
                <w:rFonts w:cs="Arial"/>
                <w:b/>
              </w:rPr>
            </w:pPr>
            <w:r w:rsidRPr="00A11380">
              <w:rPr>
                <w:rFonts w:cs="Arial"/>
                <w:b/>
                <w:bCs/>
                <w:iCs/>
                <w:szCs w:val="18"/>
              </w:rPr>
              <w:t>Serie di Crivelli e Setacci UNI o corrispondente ASTM</w:t>
            </w:r>
          </w:p>
        </w:tc>
        <w:tc>
          <w:tcPr>
            <w:tcW w:w="0" w:type="auto"/>
          </w:tcPr>
          <w:p w14:paraId="13A12D05" w14:textId="77777777" w:rsidR="00A11380" w:rsidRPr="00106EE5" w:rsidRDefault="00A11380" w:rsidP="005D41C6">
            <w:pPr>
              <w:pStyle w:val="Paragraph"/>
              <w:jc w:val="center"/>
              <w:cnfStyle w:val="100000000000" w:firstRow="1" w:lastRow="0" w:firstColumn="0" w:lastColumn="0" w:oddVBand="0" w:evenVBand="0" w:oddHBand="0" w:evenHBand="0" w:firstRowFirstColumn="0" w:firstRowLastColumn="0" w:lastRowFirstColumn="0" w:lastRowLastColumn="0"/>
              <w:rPr>
                <w:rFonts w:cs="Arial"/>
                <w:b/>
                <w:lang w:val="en-US"/>
              </w:rPr>
            </w:pPr>
            <w:r w:rsidRPr="00A11380">
              <w:rPr>
                <w:rFonts w:cs="Arial"/>
                <w:b/>
                <w:bCs/>
                <w:iCs/>
                <w:szCs w:val="18"/>
              </w:rPr>
              <w:t>Passante totale in peso %</w:t>
            </w:r>
          </w:p>
        </w:tc>
      </w:tr>
      <w:tr w:rsidR="00A11380" w:rsidRPr="00106EE5" w14:paraId="0AD4BA82" w14:textId="77777777" w:rsidTr="005D41C6">
        <w:trPr>
          <w:jc w:val="center"/>
        </w:trPr>
        <w:tc>
          <w:tcPr>
            <w:tcW w:w="0" w:type="auto"/>
          </w:tcPr>
          <w:p w14:paraId="6B1C9088" w14:textId="77777777" w:rsidR="00A11380" w:rsidRPr="00A11380" w:rsidRDefault="00A11380" w:rsidP="005D41C6">
            <w:pPr>
              <w:pStyle w:val="Paragraph"/>
              <w:jc w:val="left"/>
              <w:rPr>
                <w:rFonts w:cs="Arial"/>
              </w:rPr>
            </w:pPr>
            <w:r w:rsidRPr="00A11380">
              <w:rPr>
                <w:rFonts w:cs="Arial"/>
                <w:iCs/>
              </w:rPr>
              <w:t>Crivello 40</w:t>
            </w:r>
          </w:p>
        </w:tc>
        <w:tc>
          <w:tcPr>
            <w:tcW w:w="0" w:type="auto"/>
          </w:tcPr>
          <w:p w14:paraId="41E1B475" w14:textId="77777777" w:rsidR="00A11380" w:rsidRPr="002A6AF4" w:rsidRDefault="00A11380" w:rsidP="005D41C6">
            <w:pPr>
              <w:pStyle w:val="Paragraph"/>
              <w:jc w:val="center"/>
              <w:rPr>
                <w:rFonts w:cs="Arial"/>
              </w:rPr>
            </w:pPr>
            <w:r>
              <w:rPr>
                <w:rFonts w:cs="Arial"/>
              </w:rPr>
              <w:t>100</w:t>
            </w:r>
          </w:p>
        </w:tc>
      </w:tr>
      <w:tr w:rsidR="00A11380" w:rsidRPr="00106EE5" w14:paraId="58B85B48" w14:textId="77777777" w:rsidTr="005D41C6">
        <w:trPr>
          <w:jc w:val="center"/>
        </w:trPr>
        <w:tc>
          <w:tcPr>
            <w:tcW w:w="0" w:type="auto"/>
          </w:tcPr>
          <w:p w14:paraId="1E03C414" w14:textId="77777777" w:rsidR="00A11380" w:rsidRPr="00A11380" w:rsidRDefault="00A11380" w:rsidP="00A11380">
            <w:pPr>
              <w:pStyle w:val="Paragraph"/>
              <w:jc w:val="left"/>
              <w:rPr>
                <w:rFonts w:cs="Arial"/>
              </w:rPr>
            </w:pPr>
            <w:r>
              <w:rPr>
                <w:rFonts w:cs="Arial"/>
                <w:iCs/>
              </w:rPr>
              <w:t>Crivello 25</w:t>
            </w:r>
          </w:p>
        </w:tc>
        <w:tc>
          <w:tcPr>
            <w:tcW w:w="0" w:type="auto"/>
          </w:tcPr>
          <w:p w14:paraId="1185E53F" w14:textId="77777777" w:rsidR="00A11380" w:rsidRPr="002A6AF4" w:rsidRDefault="00A11380" w:rsidP="00A11380">
            <w:pPr>
              <w:pStyle w:val="Paragraph"/>
              <w:jc w:val="center"/>
              <w:rPr>
                <w:rFonts w:cs="Arial"/>
              </w:rPr>
            </w:pPr>
            <w:r>
              <w:rPr>
                <w:rFonts w:cs="Arial"/>
              </w:rPr>
              <w:t>80 – 100</w:t>
            </w:r>
          </w:p>
        </w:tc>
      </w:tr>
      <w:tr w:rsidR="00A11380" w:rsidRPr="00106EE5" w14:paraId="50AB4E6F" w14:textId="77777777" w:rsidTr="005D41C6">
        <w:trPr>
          <w:jc w:val="center"/>
        </w:trPr>
        <w:tc>
          <w:tcPr>
            <w:tcW w:w="0" w:type="auto"/>
          </w:tcPr>
          <w:p w14:paraId="3392B83E" w14:textId="77777777" w:rsidR="00A11380" w:rsidRPr="00A11380" w:rsidRDefault="00A11380" w:rsidP="00A11380">
            <w:pPr>
              <w:pStyle w:val="Paragraph"/>
              <w:jc w:val="left"/>
              <w:rPr>
                <w:rFonts w:cs="Arial"/>
              </w:rPr>
            </w:pPr>
            <w:r>
              <w:rPr>
                <w:rFonts w:cs="Arial"/>
                <w:iCs/>
              </w:rPr>
              <w:t>Crivello 15</w:t>
            </w:r>
          </w:p>
        </w:tc>
        <w:tc>
          <w:tcPr>
            <w:tcW w:w="0" w:type="auto"/>
          </w:tcPr>
          <w:p w14:paraId="1EB2E942" w14:textId="77777777" w:rsidR="00A11380" w:rsidRPr="002A6AF4" w:rsidRDefault="00A11380" w:rsidP="00A11380">
            <w:pPr>
              <w:pStyle w:val="Paragraph"/>
              <w:jc w:val="center"/>
              <w:rPr>
                <w:rFonts w:cs="Arial"/>
              </w:rPr>
            </w:pPr>
            <w:r>
              <w:rPr>
                <w:rFonts w:cs="Arial"/>
              </w:rPr>
              <w:t>58 – 83</w:t>
            </w:r>
          </w:p>
        </w:tc>
      </w:tr>
      <w:tr w:rsidR="00A11380" w:rsidRPr="00106EE5" w14:paraId="0BE73A89" w14:textId="77777777" w:rsidTr="005D41C6">
        <w:trPr>
          <w:jc w:val="center"/>
        </w:trPr>
        <w:tc>
          <w:tcPr>
            <w:tcW w:w="0" w:type="auto"/>
          </w:tcPr>
          <w:p w14:paraId="56ECE0C6" w14:textId="77777777" w:rsidR="00A11380" w:rsidRPr="00A11380" w:rsidRDefault="00A11380" w:rsidP="00A11380">
            <w:pPr>
              <w:pStyle w:val="Paragraph"/>
              <w:jc w:val="left"/>
              <w:rPr>
                <w:rFonts w:cs="Arial"/>
              </w:rPr>
            </w:pPr>
            <w:r>
              <w:rPr>
                <w:rFonts w:cs="Arial"/>
                <w:iCs/>
              </w:rPr>
              <w:t>Crivello 10</w:t>
            </w:r>
          </w:p>
        </w:tc>
        <w:tc>
          <w:tcPr>
            <w:tcW w:w="0" w:type="auto"/>
          </w:tcPr>
          <w:p w14:paraId="5877EDB6" w14:textId="77777777" w:rsidR="00A11380" w:rsidRPr="002A6AF4" w:rsidRDefault="00A11380" w:rsidP="00A11380">
            <w:pPr>
              <w:pStyle w:val="Paragraph"/>
              <w:jc w:val="center"/>
              <w:rPr>
                <w:rFonts w:cs="Arial"/>
              </w:rPr>
            </w:pPr>
            <w:r>
              <w:rPr>
                <w:rFonts w:cs="Arial"/>
              </w:rPr>
              <w:t xml:space="preserve">45 – 70 </w:t>
            </w:r>
          </w:p>
        </w:tc>
      </w:tr>
      <w:tr w:rsidR="00A11380" w:rsidRPr="002A6AF4" w14:paraId="696254A4" w14:textId="77777777" w:rsidTr="005D41C6">
        <w:trPr>
          <w:jc w:val="center"/>
        </w:trPr>
        <w:tc>
          <w:tcPr>
            <w:tcW w:w="0" w:type="auto"/>
          </w:tcPr>
          <w:p w14:paraId="40BD3DF6" w14:textId="77777777" w:rsidR="00A11380" w:rsidRPr="00A11380" w:rsidRDefault="00A11380" w:rsidP="00A11380">
            <w:pPr>
              <w:pStyle w:val="Paragraph"/>
              <w:jc w:val="left"/>
              <w:rPr>
                <w:rFonts w:cs="Arial"/>
              </w:rPr>
            </w:pPr>
            <w:r>
              <w:rPr>
                <w:rFonts w:cs="Arial"/>
                <w:iCs/>
              </w:rPr>
              <w:t>Crivello 5</w:t>
            </w:r>
          </w:p>
        </w:tc>
        <w:tc>
          <w:tcPr>
            <w:tcW w:w="0" w:type="auto"/>
          </w:tcPr>
          <w:p w14:paraId="36FED5F1" w14:textId="77777777" w:rsidR="00A11380" w:rsidRPr="002A6AF4" w:rsidRDefault="00A11380" w:rsidP="00A11380">
            <w:pPr>
              <w:pStyle w:val="Paragraph"/>
              <w:jc w:val="center"/>
              <w:rPr>
                <w:rFonts w:cs="Arial"/>
              </w:rPr>
            </w:pPr>
            <w:r>
              <w:rPr>
                <w:rFonts w:cs="Arial"/>
              </w:rPr>
              <w:t>30 – 55</w:t>
            </w:r>
          </w:p>
        </w:tc>
      </w:tr>
      <w:tr w:rsidR="00A11380" w:rsidRPr="002A6AF4" w14:paraId="1FAB6B7E" w14:textId="77777777" w:rsidTr="005D41C6">
        <w:trPr>
          <w:jc w:val="center"/>
        </w:trPr>
        <w:tc>
          <w:tcPr>
            <w:tcW w:w="0" w:type="auto"/>
          </w:tcPr>
          <w:p w14:paraId="7C560C77" w14:textId="77777777" w:rsidR="00A11380" w:rsidRPr="002A6AF4" w:rsidRDefault="00A11380" w:rsidP="005D41C6">
            <w:pPr>
              <w:pStyle w:val="Paragraph"/>
              <w:jc w:val="left"/>
              <w:rPr>
                <w:rFonts w:cs="Arial"/>
              </w:rPr>
            </w:pPr>
            <w:r>
              <w:rPr>
                <w:rFonts w:cs="Arial"/>
              </w:rPr>
              <w:lastRenderedPageBreak/>
              <w:t>Setaccio 2</w:t>
            </w:r>
          </w:p>
        </w:tc>
        <w:tc>
          <w:tcPr>
            <w:tcW w:w="0" w:type="auto"/>
          </w:tcPr>
          <w:p w14:paraId="0C2918DC" w14:textId="77777777" w:rsidR="00A11380" w:rsidRPr="002A6AF4" w:rsidRDefault="00A11380" w:rsidP="005D41C6">
            <w:pPr>
              <w:pStyle w:val="Paragraph"/>
              <w:jc w:val="center"/>
              <w:rPr>
                <w:rFonts w:cs="Arial"/>
              </w:rPr>
            </w:pPr>
            <w:r>
              <w:rPr>
                <w:rFonts w:cs="Arial"/>
              </w:rPr>
              <w:t>18 – 42</w:t>
            </w:r>
          </w:p>
        </w:tc>
      </w:tr>
      <w:tr w:rsidR="00A11380" w:rsidRPr="002A6AF4" w14:paraId="7371B27D" w14:textId="77777777" w:rsidTr="005D41C6">
        <w:trPr>
          <w:jc w:val="center"/>
        </w:trPr>
        <w:tc>
          <w:tcPr>
            <w:tcW w:w="0" w:type="auto"/>
          </w:tcPr>
          <w:p w14:paraId="0E4783C3" w14:textId="77777777" w:rsidR="00A11380" w:rsidRPr="002A6AF4" w:rsidRDefault="00A11380" w:rsidP="005D41C6">
            <w:pPr>
              <w:pStyle w:val="Paragraph"/>
              <w:jc w:val="left"/>
              <w:rPr>
                <w:rFonts w:cs="Arial"/>
              </w:rPr>
            </w:pPr>
            <w:r>
              <w:rPr>
                <w:rFonts w:cs="Arial"/>
              </w:rPr>
              <w:t>Setaccio 0.4</w:t>
            </w:r>
          </w:p>
        </w:tc>
        <w:tc>
          <w:tcPr>
            <w:tcW w:w="0" w:type="auto"/>
          </w:tcPr>
          <w:p w14:paraId="68969226" w14:textId="77777777" w:rsidR="00A11380" w:rsidRPr="002A6AF4" w:rsidRDefault="00A11380" w:rsidP="005D41C6">
            <w:pPr>
              <w:pStyle w:val="Paragraph"/>
              <w:jc w:val="center"/>
              <w:rPr>
                <w:rFonts w:cs="Arial"/>
              </w:rPr>
            </w:pPr>
            <w:r>
              <w:rPr>
                <w:rFonts w:cs="Arial"/>
              </w:rPr>
              <w:t xml:space="preserve">9 – 25 </w:t>
            </w:r>
          </w:p>
        </w:tc>
      </w:tr>
      <w:tr w:rsidR="00A11380" w:rsidRPr="00802B8F" w14:paraId="5D148DD5" w14:textId="77777777" w:rsidTr="005D41C6">
        <w:trPr>
          <w:jc w:val="center"/>
        </w:trPr>
        <w:tc>
          <w:tcPr>
            <w:tcW w:w="0" w:type="auto"/>
          </w:tcPr>
          <w:p w14:paraId="6BD95AD2" w14:textId="77777777" w:rsidR="00A11380" w:rsidRPr="002A6AF4" w:rsidRDefault="00A11380" w:rsidP="005D41C6">
            <w:pPr>
              <w:pStyle w:val="Paragraph"/>
              <w:jc w:val="left"/>
              <w:rPr>
                <w:rFonts w:cs="Arial"/>
              </w:rPr>
            </w:pPr>
            <w:r>
              <w:rPr>
                <w:rFonts w:cs="Arial"/>
              </w:rPr>
              <w:t>Setaccio 0.18</w:t>
            </w:r>
          </w:p>
        </w:tc>
        <w:tc>
          <w:tcPr>
            <w:tcW w:w="0" w:type="auto"/>
          </w:tcPr>
          <w:p w14:paraId="0C7E1C69" w14:textId="77777777" w:rsidR="00A11380" w:rsidRPr="002A6AF4" w:rsidRDefault="00A11380" w:rsidP="005D41C6">
            <w:pPr>
              <w:pStyle w:val="Paragraph"/>
              <w:jc w:val="center"/>
              <w:rPr>
                <w:rFonts w:cs="Arial"/>
              </w:rPr>
            </w:pPr>
            <w:r>
              <w:rPr>
                <w:rFonts w:cs="Arial"/>
              </w:rPr>
              <w:t>5 – 15</w:t>
            </w:r>
          </w:p>
        </w:tc>
      </w:tr>
      <w:tr w:rsidR="00A11380" w:rsidRPr="00802B8F" w14:paraId="1A5BD879" w14:textId="77777777" w:rsidTr="005D41C6">
        <w:trPr>
          <w:jc w:val="center"/>
        </w:trPr>
        <w:tc>
          <w:tcPr>
            <w:tcW w:w="0" w:type="auto"/>
          </w:tcPr>
          <w:p w14:paraId="78920C3A" w14:textId="77777777" w:rsidR="00A11380" w:rsidRDefault="00A11380" w:rsidP="005D41C6">
            <w:pPr>
              <w:pStyle w:val="Paragraph"/>
              <w:jc w:val="left"/>
              <w:rPr>
                <w:rFonts w:cs="Arial"/>
              </w:rPr>
            </w:pPr>
            <w:r>
              <w:rPr>
                <w:rFonts w:cs="Arial"/>
              </w:rPr>
              <w:t>Setaccio 0.075</w:t>
            </w:r>
          </w:p>
        </w:tc>
        <w:tc>
          <w:tcPr>
            <w:tcW w:w="0" w:type="auto"/>
          </w:tcPr>
          <w:p w14:paraId="15EC03D6" w14:textId="77777777" w:rsidR="00A11380" w:rsidRPr="00360DA1" w:rsidRDefault="00A11380" w:rsidP="005D41C6">
            <w:pPr>
              <w:pStyle w:val="Paragraph"/>
              <w:jc w:val="center"/>
              <w:rPr>
                <w:rFonts w:cs="Arial"/>
              </w:rPr>
            </w:pPr>
            <w:r>
              <w:rPr>
                <w:rFonts w:cs="Arial"/>
              </w:rPr>
              <w:t xml:space="preserve">2 – 4 </w:t>
            </w:r>
          </w:p>
        </w:tc>
      </w:tr>
    </w:tbl>
    <w:p w14:paraId="508C687B" w14:textId="77777777" w:rsidR="00702C05" w:rsidRDefault="00702C05" w:rsidP="00702C05">
      <w:pPr>
        <w:pStyle w:val="Paragraph"/>
      </w:pPr>
      <w:r>
        <w:t>La quantità di bitume di effettivo impiego deve essere determinata mediante lo studio della miscela con il metodo Marshall, in alternativa quando possibile si potrà utilizzare il metodo volumetrico.</w:t>
      </w:r>
    </w:p>
    <w:p w14:paraId="35911E4F" w14:textId="77777777" w:rsidR="00D56249" w:rsidRPr="00EB1AE3" w:rsidRDefault="00702C05" w:rsidP="00702C05">
      <w:pPr>
        <w:pStyle w:val="Paragraph"/>
      </w:pPr>
      <w:r>
        <w:t>Le caratteristiche richieste per i conglomerati per strati di base sono le seguenti:</w:t>
      </w:r>
    </w:p>
    <w:tbl>
      <w:tblPr>
        <w:tblStyle w:val="RCONSTableStyle1"/>
        <w:tblW w:w="0" w:type="auto"/>
        <w:jc w:val="center"/>
        <w:tblLook w:val="04A0" w:firstRow="1" w:lastRow="0" w:firstColumn="1" w:lastColumn="0" w:noHBand="0" w:noVBand="1"/>
      </w:tblPr>
      <w:tblGrid>
        <w:gridCol w:w="4567"/>
        <w:gridCol w:w="1307"/>
        <w:gridCol w:w="717"/>
      </w:tblGrid>
      <w:tr w:rsidR="00702C05" w:rsidRPr="00106EE5" w14:paraId="32838FF8" w14:textId="77777777" w:rsidTr="00702C05">
        <w:trPr>
          <w:cnfStyle w:val="100000000000" w:firstRow="1" w:lastRow="0" w:firstColumn="0" w:lastColumn="0" w:oddVBand="0" w:evenVBand="0" w:oddHBand="0" w:evenHBand="0" w:firstRowFirstColumn="0" w:firstRowLastColumn="0" w:lastRowFirstColumn="0" w:lastRowLastColumn="0"/>
          <w:tblHeader/>
          <w:jc w:val="center"/>
        </w:trPr>
        <w:tc>
          <w:tcPr>
            <w:cnfStyle w:val="000000000100" w:firstRow="0" w:lastRow="0" w:firstColumn="0" w:lastColumn="0" w:oddVBand="0" w:evenVBand="0" w:oddHBand="0" w:evenHBand="0" w:firstRowFirstColumn="1" w:firstRowLastColumn="0" w:lastRowFirstColumn="0" w:lastRowLastColumn="0"/>
            <w:tcW w:w="0" w:type="auto"/>
            <w:gridSpan w:val="3"/>
            <w:tcBorders>
              <w:left w:val="single" w:sz="4" w:space="0" w:color="FFFFFF" w:themeColor="background1"/>
              <w:right w:val="single" w:sz="4" w:space="0" w:color="FFFFFF" w:themeColor="background1"/>
            </w:tcBorders>
          </w:tcPr>
          <w:p w14:paraId="1B449E8F" w14:textId="77777777" w:rsidR="00702C05" w:rsidRPr="00A11380" w:rsidRDefault="00702C05" w:rsidP="005D41C6">
            <w:pPr>
              <w:pStyle w:val="Paragraph"/>
              <w:jc w:val="center"/>
              <w:rPr>
                <w:rFonts w:cs="Arial"/>
                <w:b/>
                <w:bCs/>
                <w:iCs/>
                <w:szCs w:val="18"/>
              </w:rPr>
            </w:pPr>
            <w:r w:rsidRPr="00702C05">
              <w:rPr>
                <w:rFonts w:cs="Arial"/>
                <w:b/>
                <w:bCs/>
                <w:iCs/>
                <w:szCs w:val="18"/>
              </w:rPr>
              <w:t>METODO MARSHALL</w:t>
            </w:r>
          </w:p>
        </w:tc>
      </w:tr>
      <w:tr w:rsidR="00702C05" w:rsidRPr="00106EE5" w14:paraId="18F581A0" w14:textId="77777777" w:rsidTr="00702C05">
        <w:trPr>
          <w:cnfStyle w:val="100000000000" w:firstRow="1" w:lastRow="0" w:firstColumn="0" w:lastColumn="0" w:oddVBand="0" w:evenVBand="0" w:oddHBand="0" w:evenHBand="0" w:firstRowFirstColumn="0" w:firstRowLastColumn="0" w:lastRowFirstColumn="0" w:lastRowLastColumn="0"/>
          <w:tblHeader/>
          <w:jc w:val="center"/>
        </w:trPr>
        <w:tc>
          <w:tcPr>
            <w:cnfStyle w:val="000000000100" w:firstRow="0" w:lastRow="0" w:firstColumn="0" w:lastColumn="0" w:oddVBand="0" w:evenVBand="0" w:oddHBand="0" w:evenHBand="0" w:firstRowFirstColumn="1" w:firstRowLastColumn="0" w:lastRowFirstColumn="0" w:lastRowLastColumn="0"/>
            <w:tcW w:w="0" w:type="auto"/>
          </w:tcPr>
          <w:p w14:paraId="7C36E386" w14:textId="77777777" w:rsidR="00702C05" w:rsidRPr="00A11380" w:rsidRDefault="00702C05" w:rsidP="005D41C6">
            <w:pPr>
              <w:pStyle w:val="Paragraph"/>
              <w:jc w:val="center"/>
              <w:rPr>
                <w:rFonts w:cs="Arial"/>
                <w:b/>
              </w:rPr>
            </w:pPr>
            <w:r w:rsidRPr="00702C05">
              <w:rPr>
                <w:rFonts w:cs="Arial"/>
                <w:b/>
                <w:bCs/>
                <w:i/>
                <w:iCs/>
                <w:szCs w:val="18"/>
              </w:rPr>
              <w:t xml:space="preserve">Condizioni di prova Costipamento </w:t>
            </w:r>
            <w:r w:rsidRPr="00702C05">
              <w:rPr>
                <w:rFonts w:cs="Arial"/>
                <w:b/>
                <w:bCs/>
                <w:iCs/>
                <w:szCs w:val="18"/>
              </w:rPr>
              <w:t>75 colpi x faccia</w:t>
            </w:r>
          </w:p>
        </w:tc>
        <w:tc>
          <w:tcPr>
            <w:tcW w:w="0" w:type="auto"/>
          </w:tcPr>
          <w:p w14:paraId="60C381FD" w14:textId="77777777" w:rsidR="00702C05" w:rsidRPr="00106EE5" w:rsidRDefault="00702C05" w:rsidP="005D41C6">
            <w:pPr>
              <w:pStyle w:val="Paragraph"/>
              <w:jc w:val="center"/>
              <w:cnfStyle w:val="100000000000" w:firstRow="1" w:lastRow="0" w:firstColumn="0" w:lastColumn="0" w:oddVBand="0" w:evenVBand="0" w:oddHBand="0" w:evenHBand="0" w:firstRowFirstColumn="0" w:firstRowLastColumn="0" w:lastRowFirstColumn="0" w:lastRowLastColumn="0"/>
              <w:rPr>
                <w:rFonts w:cs="Arial"/>
                <w:b/>
                <w:lang w:val="en-US"/>
              </w:rPr>
            </w:pPr>
            <w:proofErr w:type="spellStart"/>
            <w:r>
              <w:rPr>
                <w:rFonts w:cs="Arial"/>
                <w:b/>
                <w:lang w:val="en-US"/>
              </w:rPr>
              <w:t>Unità</w:t>
            </w:r>
            <w:proofErr w:type="spellEnd"/>
            <w:r>
              <w:rPr>
                <w:rFonts w:cs="Arial"/>
                <w:b/>
                <w:lang w:val="en-US"/>
              </w:rPr>
              <w:t xml:space="preserve"> </w:t>
            </w:r>
            <w:proofErr w:type="spellStart"/>
            <w:r>
              <w:rPr>
                <w:rFonts w:cs="Arial"/>
                <w:b/>
                <w:lang w:val="en-US"/>
              </w:rPr>
              <w:t>misura</w:t>
            </w:r>
            <w:proofErr w:type="spellEnd"/>
          </w:p>
        </w:tc>
        <w:tc>
          <w:tcPr>
            <w:tcW w:w="0" w:type="auto"/>
          </w:tcPr>
          <w:p w14:paraId="475EBFEB" w14:textId="77777777" w:rsidR="00702C05" w:rsidRPr="00A11380" w:rsidRDefault="00702C05" w:rsidP="005D41C6">
            <w:pPr>
              <w:pStyle w:val="Paragraph"/>
              <w:jc w:val="center"/>
              <w:cnfStyle w:val="100000000000" w:firstRow="1" w:lastRow="0" w:firstColumn="0" w:lastColumn="0" w:oddVBand="0" w:evenVBand="0" w:oddHBand="0" w:evenHBand="0" w:firstRowFirstColumn="0" w:firstRowLastColumn="0" w:lastRowFirstColumn="0" w:lastRowLastColumn="0"/>
              <w:rPr>
                <w:rFonts w:cs="Arial"/>
                <w:b/>
                <w:bCs/>
                <w:iCs/>
                <w:szCs w:val="18"/>
              </w:rPr>
            </w:pPr>
            <w:r>
              <w:rPr>
                <w:rFonts w:cs="Arial"/>
                <w:b/>
                <w:bCs/>
                <w:iCs/>
                <w:szCs w:val="18"/>
              </w:rPr>
              <w:t>Valori</w:t>
            </w:r>
          </w:p>
        </w:tc>
      </w:tr>
      <w:tr w:rsidR="00702C05" w:rsidRPr="00106EE5" w14:paraId="16B07FD7" w14:textId="77777777" w:rsidTr="00702C05">
        <w:trPr>
          <w:jc w:val="center"/>
        </w:trPr>
        <w:tc>
          <w:tcPr>
            <w:tcW w:w="0" w:type="auto"/>
          </w:tcPr>
          <w:p w14:paraId="1D7A9624" w14:textId="77777777" w:rsidR="00702C05" w:rsidRPr="00A11380" w:rsidRDefault="00702C05" w:rsidP="005D41C6">
            <w:pPr>
              <w:pStyle w:val="Paragraph"/>
              <w:jc w:val="left"/>
              <w:rPr>
                <w:rFonts w:cs="Arial"/>
              </w:rPr>
            </w:pPr>
            <w:r w:rsidRPr="00702C05">
              <w:rPr>
                <w:rFonts w:cs="Arial"/>
              </w:rPr>
              <w:t>Stabilità Marshall</w:t>
            </w:r>
          </w:p>
        </w:tc>
        <w:tc>
          <w:tcPr>
            <w:tcW w:w="0" w:type="auto"/>
          </w:tcPr>
          <w:p w14:paraId="02DEB3B4" w14:textId="77777777" w:rsidR="00702C05" w:rsidRPr="002A6AF4" w:rsidRDefault="00702C05" w:rsidP="005D41C6">
            <w:pPr>
              <w:pStyle w:val="Paragraph"/>
              <w:jc w:val="center"/>
              <w:rPr>
                <w:rFonts w:cs="Arial"/>
              </w:rPr>
            </w:pPr>
            <w:r>
              <w:rPr>
                <w:rFonts w:ascii="Times-Roman" w:hAnsi="Times-Roman" w:cs="Times-Roman"/>
                <w:szCs w:val="18"/>
              </w:rPr>
              <w:t>KN</w:t>
            </w:r>
          </w:p>
        </w:tc>
        <w:tc>
          <w:tcPr>
            <w:tcW w:w="0" w:type="auto"/>
          </w:tcPr>
          <w:p w14:paraId="34A0C4F3" w14:textId="77777777" w:rsidR="00702C05" w:rsidRDefault="00702C05" w:rsidP="00702C05">
            <w:pPr>
              <w:pStyle w:val="Paragraph"/>
              <w:jc w:val="center"/>
              <w:rPr>
                <w:rFonts w:cs="Arial"/>
              </w:rPr>
            </w:pPr>
            <w:r w:rsidRPr="00702C05">
              <w:rPr>
                <w:rFonts w:cs="Arial"/>
              </w:rPr>
              <w:t>&gt;</w:t>
            </w:r>
            <w:r>
              <w:rPr>
                <w:rFonts w:cs="Arial"/>
              </w:rPr>
              <w:t xml:space="preserve"> 9</w:t>
            </w:r>
          </w:p>
        </w:tc>
      </w:tr>
      <w:tr w:rsidR="00702C05" w:rsidRPr="00106EE5" w14:paraId="28B54673" w14:textId="77777777" w:rsidTr="00702C05">
        <w:trPr>
          <w:jc w:val="center"/>
        </w:trPr>
        <w:tc>
          <w:tcPr>
            <w:tcW w:w="0" w:type="auto"/>
          </w:tcPr>
          <w:p w14:paraId="0C251242" w14:textId="77777777" w:rsidR="00702C05" w:rsidRPr="00A11380" w:rsidRDefault="00702C05" w:rsidP="005D41C6">
            <w:pPr>
              <w:pStyle w:val="Paragraph"/>
              <w:jc w:val="left"/>
              <w:rPr>
                <w:rFonts w:cs="Arial"/>
              </w:rPr>
            </w:pPr>
            <w:r w:rsidRPr="00702C05">
              <w:rPr>
                <w:rFonts w:cs="Arial"/>
              </w:rPr>
              <w:t>Rigidezza Marshall</w:t>
            </w:r>
          </w:p>
        </w:tc>
        <w:tc>
          <w:tcPr>
            <w:tcW w:w="0" w:type="auto"/>
          </w:tcPr>
          <w:p w14:paraId="053A1578" w14:textId="77777777" w:rsidR="00702C05" w:rsidRPr="002A6AF4" w:rsidRDefault="00702C05" w:rsidP="005D41C6">
            <w:pPr>
              <w:pStyle w:val="Paragraph"/>
              <w:jc w:val="center"/>
              <w:rPr>
                <w:rFonts w:cs="Arial"/>
              </w:rPr>
            </w:pPr>
            <w:r>
              <w:rPr>
                <w:rFonts w:ascii="Times-Roman" w:hAnsi="Times-Roman" w:cs="Times-Roman"/>
                <w:szCs w:val="18"/>
              </w:rPr>
              <w:t>KN/mm</w:t>
            </w:r>
          </w:p>
        </w:tc>
        <w:tc>
          <w:tcPr>
            <w:tcW w:w="0" w:type="auto"/>
          </w:tcPr>
          <w:p w14:paraId="20564582" w14:textId="77777777" w:rsidR="00702C05" w:rsidRDefault="00702C05" w:rsidP="00702C05">
            <w:pPr>
              <w:pStyle w:val="Paragraph"/>
              <w:jc w:val="center"/>
              <w:rPr>
                <w:rFonts w:cs="Arial"/>
              </w:rPr>
            </w:pPr>
            <w:r w:rsidRPr="00702C05">
              <w:rPr>
                <w:rFonts w:cs="Arial"/>
              </w:rPr>
              <w:t>&gt;</w:t>
            </w:r>
            <w:r>
              <w:rPr>
                <w:rFonts w:cs="Arial"/>
              </w:rPr>
              <w:t xml:space="preserve"> 2.5</w:t>
            </w:r>
          </w:p>
        </w:tc>
      </w:tr>
      <w:tr w:rsidR="00702C05" w:rsidRPr="00106EE5" w14:paraId="4DFA7403" w14:textId="77777777" w:rsidTr="00702C05">
        <w:trPr>
          <w:jc w:val="center"/>
        </w:trPr>
        <w:tc>
          <w:tcPr>
            <w:tcW w:w="0" w:type="auto"/>
          </w:tcPr>
          <w:p w14:paraId="4D5C626C" w14:textId="77777777" w:rsidR="00702C05" w:rsidRPr="00A11380" w:rsidRDefault="00702C05" w:rsidP="005D41C6">
            <w:pPr>
              <w:pStyle w:val="Paragraph"/>
              <w:jc w:val="left"/>
              <w:rPr>
                <w:rFonts w:cs="Arial"/>
              </w:rPr>
            </w:pPr>
            <w:r w:rsidRPr="00702C05">
              <w:rPr>
                <w:rFonts w:cs="Arial"/>
              </w:rPr>
              <w:t>Vuoti residui</w:t>
            </w:r>
          </w:p>
        </w:tc>
        <w:tc>
          <w:tcPr>
            <w:tcW w:w="0" w:type="auto"/>
          </w:tcPr>
          <w:p w14:paraId="6C38AF5C" w14:textId="77777777" w:rsidR="00702C05" w:rsidRPr="002A6AF4" w:rsidRDefault="00702C05" w:rsidP="005D41C6">
            <w:pPr>
              <w:pStyle w:val="Paragraph"/>
              <w:jc w:val="center"/>
              <w:rPr>
                <w:rFonts w:cs="Arial"/>
              </w:rPr>
            </w:pPr>
            <w:r>
              <w:rPr>
                <w:rFonts w:cs="Arial"/>
              </w:rPr>
              <w:t>%</w:t>
            </w:r>
          </w:p>
        </w:tc>
        <w:tc>
          <w:tcPr>
            <w:tcW w:w="0" w:type="auto"/>
          </w:tcPr>
          <w:p w14:paraId="55AC4C5D" w14:textId="77777777" w:rsidR="00702C05" w:rsidRDefault="00702C05" w:rsidP="005D41C6">
            <w:pPr>
              <w:pStyle w:val="Paragraph"/>
              <w:jc w:val="center"/>
              <w:rPr>
                <w:rFonts w:cs="Arial"/>
              </w:rPr>
            </w:pPr>
            <w:r>
              <w:rPr>
                <w:rFonts w:cs="Arial"/>
              </w:rPr>
              <w:t xml:space="preserve">6 – 8 </w:t>
            </w:r>
          </w:p>
        </w:tc>
      </w:tr>
      <w:tr w:rsidR="00702C05" w:rsidRPr="00106EE5" w14:paraId="05462D2D" w14:textId="77777777" w:rsidTr="00702C05">
        <w:trPr>
          <w:jc w:val="center"/>
        </w:trPr>
        <w:tc>
          <w:tcPr>
            <w:tcW w:w="0" w:type="auto"/>
          </w:tcPr>
          <w:p w14:paraId="1C4163F8" w14:textId="77777777" w:rsidR="00702C05" w:rsidRPr="00A11380" w:rsidRDefault="00702C05" w:rsidP="005D41C6">
            <w:pPr>
              <w:pStyle w:val="Paragraph"/>
              <w:jc w:val="left"/>
              <w:rPr>
                <w:rFonts w:cs="Arial"/>
              </w:rPr>
            </w:pPr>
            <w:r w:rsidRPr="00702C05">
              <w:rPr>
                <w:rFonts w:cs="Arial"/>
              </w:rPr>
              <w:t>Massa vol. carote indistinte rispetto provini. Marshal</w:t>
            </w:r>
            <w:r w:rsidRPr="00702C05">
              <w:rPr>
                <w:rFonts w:cs="Arial"/>
                <w:i/>
                <w:iCs/>
              </w:rPr>
              <w:t>l</w:t>
            </w:r>
          </w:p>
        </w:tc>
        <w:tc>
          <w:tcPr>
            <w:tcW w:w="0" w:type="auto"/>
          </w:tcPr>
          <w:p w14:paraId="13A4E282" w14:textId="77777777" w:rsidR="00702C05" w:rsidRPr="002A6AF4" w:rsidRDefault="00702C05" w:rsidP="005D41C6">
            <w:pPr>
              <w:pStyle w:val="Paragraph"/>
              <w:jc w:val="center"/>
              <w:rPr>
                <w:rFonts w:cs="Arial"/>
              </w:rPr>
            </w:pPr>
            <w:r>
              <w:rPr>
                <w:rFonts w:cs="Arial"/>
              </w:rPr>
              <w:t>%</w:t>
            </w:r>
          </w:p>
        </w:tc>
        <w:tc>
          <w:tcPr>
            <w:tcW w:w="0" w:type="auto"/>
          </w:tcPr>
          <w:p w14:paraId="37925EA8" w14:textId="77777777" w:rsidR="00702C05" w:rsidRDefault="00702C05" w:rsidP="00702C05">
            <w:pPr>
              <w:pStyle w:val="Paragraph"/>
              <w:jc w:val="center"/>
              <w:rPr>
                <w:rFonts w:cs="Arial"/>
              </w:rPr>
            </w:pPr>
            <w:r w:rsidRPr="00702C05">
              <w:rPr>
                <w:rFonts w:cs="Arial"/>
              </w:rPr>
              <w:t>&gt;</w:t>
            </w:r>
            <w:r>
              <w:rPr>
                <w:rFonts w:cs="Arial"/>
              </w:rPr>
              <w:t xml:space="preserve"> 97</w:t>
            </w:r>
          </w:p>
        </w:tc>
      </w:tr>
    </w:tbl>
    <w:p w14:paraId="703FB82A" w14:textId="77777777" w:rsidR="00D56249" w:rsidRPr="00EB1AE3" w:rsidRDefault="00702C05" w:rsidP="00702C05">
      <w:pPr>
        <w:pStyle w:val="Paragraph"/>
      </w:pPr>
      <w:r>
        <w:t>Nella curva granulometrica sono ammessi scostamenti di ± 3% delle singole percentuali dell’aggregato grosso, di ± 2% per l’aggregato fino (passante al setaccio ASTM n. 4 – mm 4,76) e di ± 1,5% del passante al setaccio UNI 0,075 mm. Per la percentuale di bitume è tollerato uno scostamento di ± 0,25%.</w:t>
      </w:r>
    </w:p>
    <w:p w14:paraId="57891286" w14:textId="77777777" w:rsidR="00905560" w:rsidRPr="00EB1AE3" w:rsidRDefault="002D5D07" w:rsidP="00905560">
      <w:pPr>
        <w:pStyle w:val="Heading3"/>
      </w:pPr>
      <w:bookmarkStart w:id="15" w:name="_Toc24376296"/>
      <w:r w:rsidRPr="00EB1AE3">
        <w:t xml:space="preserve">Strato di </w:t>
      </w:r>
      <w:r>
        <w:t xml:space="preserve">Collegamento bituminoso </w:t>
      </w:r>
      <w:r w:rsidR="00905560">
        <w:t>(</w:t>
      </w:r>
      <w:r>
        <w:t>Binder</w:t>
      </w:r>
      <w:r w:rsidR="00905560">
        <w:t>)</w:t>
      </w:r>
      <w:bookmarkEnd w:id="15"/>
      <w:r w:rsidR="00905560" w:rsidRPr="00EB1AE3">
        <w:t xml:space="preserve"> </w:t>
      </w:r>
    </w:p>
    <w:p w14:paraId="409894D8" w14:textId="77777777" w:rsidR="00905560" w:rsidRPr="00EB1AE3" w:rsidRDefault="00905560" w:rsidP="00905560">
      <w:pPr>
        <w:pStyle w:val="Paragraph"/>
        <w:rPr>
          <w:b/>
        </w:rPr>
      </w:pPr>
      <w:r w:rsidRPr="00EB1AE3">
        <w:rPr>
          <w:b/>
        </w:rPr>
        <w:t>DESCRIZIONE</w:t>
      </w:r>
    </w:p>
    <w:p w14:paraId="3892E71B" w14:textId="77777777" w:rsidR="00D56249" w:rsidRPr="00EB1AE3" w:rsidRDefault="00905560" w:rsidP="00905560">
      <w:pPr>
        <w:pStyle w:val="Paragraph"/>
      </w:pPr>
      <w:r>
        <w:t>Gli strati di collegamento (Binder) saranno costituiti da una miscela di aggregati lapidei di primo impiego pietrischetti, graniglie, sabbie, additivi (secondo le definizioni riportate nell’ art. 1 delle norme C.N.R. n°139 del 15.10.1992), dosato a peso o a volume.</w:t>
      </w:r>
    </w:p>
    <w:p w14:paraId="76B8B8F8" w14:textId="77777777" w:rsidR="000733AE" w:rsidRPr="000733AE" w:rsidRDefault="000733AE" w:rsidP="000733AE">
      <w:pPr>
        <w:pStyle w:val="Paragraph"/>
        <w:rPr>
          <w:b/>
        </w:rPr>
      </w:pPr>
      <w:r w:rsidRPr="000733AE">
        <w:rPr>
          <w:b/>
        </w:rPr>
        <w:t>MATERIALI INERTI</w:t>
      </w:r>
    </w:p>
    <w:p w14:paraId="279CEAD8" w14:textId="77777777" w:rsidR="00D56249" w:rsidRPr="00EB1AE3" w:rsidRDefault="000733AE" w:rsidP="000733AE">
      <w:pPr>
        <w:pStyle w:val="Paragraph"/>
      </w:pPr>
      <w:r>
        <w:t>I requisiti d’accettazione degli aggregati dovranno essere conformi alle prescrizioni contenute nelle norme C.N.R. tab.5 n°139 del 15.10.1992. L’aggregato grosso per conglomerati tipo binder deve essere costituito da elementi ottenuti dalla frantumazione di rocce lapidee, da elementi naturali tondeggianti, da elementi naturali tondeggianti frantumati, da elementi naturali a spigoli vivi. Tali elementi potranno essere di provenienza o natura petrografica diversa purchè, per ogni tipologia, risultino soddisfatti i requisiti indicati nella seguente tabella:</w:t>
      </w:r>
    </w:p>
    <w:tbl>
      <w:tblPr>
        <w:tblStyle w:val="RCONSTableStyle1"/>
        <w:tblW w:w="0" w:type="auto"/>
        <w:jc w:val="center"/>
        <w:tblLook w:val="04A0" w:firstRow="1" w:lastRow="0" w:firstColumn="1" w:lastColumn="0" w:noHBand="0" w:noVBand="1"/>
      </w:tblPr>
      <w:tblGrid>
        <w:gridCol w:w="2315"/>
        <w:gridCol w:w="1398"/>
        <w:gridCol w:w="1514"/>
        <w:gridCol w:w="831"/>
      </w:tblGrid>
      <w:tr w:rsidR="00D01488" w:rsidRPr="00106EE5" w14:paraId="396FBE83" w14:textId="77777777" w:rsidTr="005D41C6">
        <w:trPr>
          <w:cnfStyle w:val="100000000000" w:firstRow="1" w:lastRow="0" w:firstColumn="0" w:lastColumn="0" w:oddVBand="0" w:evenVBand="0" w:oddHBand="0" w:evenHBand="0" w:firstRowFirstColumn="0" w:firstRowLastColumn="0" w:lastRowFirstColumn="0" w:lastRowLastColumn="0"/>
          <w:tblHeader/>
          <w:jc w:val="center"/>
        </w:trPr>
        <w:tc>
          <w:tcPr>
            <w:cnfStyle w:val="000000000100" w:firstRow="0" w:lastRow="0" w:firstColumn="0" w:lastColumn="0" w:oddVBand="0" w:evenVBand="0" w:oddHBand="0" w:evenHBand="0" w:firstRowFirstColumn="1" w:firstRowLastColumn="0" w:lastRowFirstColumn="0" w:lastRowLastColumn="0"/>
            <w:tcW w:w="0" w:type="auto"/>
            <w:gridSpan w:val="4"/>
            <w:tcBorders>
              <w:left w:val="single" w:sz="4" w:space="0" w:color="FFFFFF" w:themeColor="background1"/>
              <w:right w:val="single" w:sz="4" w:space="0" w:color="FFFFFF" w:themeColor="background1"/>
            </w:tcBorders>
          </w:tcPr>
          <w:p w14:paraId="49EA37E9" w14:textId="77777777" w:rsidR="00D01488" w:rsidRDefault="00D01488" w:rsidP="005D41C6">
            <w:pPr>
              <w:pStyle w:val="Paragraph"/>
              <w:jc w:val="center"/>
              <w:rPr>
                <w:rFonts w:cs="Arial"/>
                <w:b/>
                <w:iCs/>
                <w:szCs w:val="18"/>
              </w:rPr>
            </w:pPr>
            <w:r w:rsidRPr="00E60840">
              <w:rPr>
                <w:rFonts w:cs="Arial"/>
                <w:b/>
                <w:iCs/>
                <w:szCs w:val="18"/>
              </w:rPr>
              <w:t>AGGREGATO GROSSO (trattenuto al setaccio ASTM n. 4 – mm 4,76)</w:t>
            </w:r>
          </w:p>
        </w:tc>
      </w:tr>
      <w:tr w:rsidR="00D01488" w:rsidRPr="00106EE5" w14:paraId="0F85E505" w14:textId="77777777" w:rsidTr="005D41C6">
        <w:trPr>
          <w:cnfStyle w:val="100000000000" w:firstRow="1" w:lastRow="0" w:firstColumn="0" w:lastColumn="0" w:oddVBand="0" w:evenVBand="0" w:oddHBand="0" w:evenHBand="0" w:firstRowFirstColumn="0" w:firstRowLastColumn="0" w:lastRowFirstColumn="0" w:lastRowLastColumn="0"/>
          <w:tblHeader/>
          <w:jc w:val="center"/>
        </w:trPr>
        <w:tc>
          <w:tcPr>
            <w:cnfStyle w:val="000000000100" w:firstRow="0" w:lastRow="0" w:firstColumn="0" w:lastColumn="0" w:oddVBand="0" w:evenVBand="0" w:oddHBand="0" w:evenHBand="0" w:firstRowFirstColumn="1" w:firstRowLastColumn="0" w:lastRowFirstColumn="0" w:lastRowLastColumn="0"/>
            <w:tcW w:w="0" w:type="auto"/>
          </w:tcPr>
          <w:p w14:paraId="0EEC6B67" w14:textId="77777777" w:rsidR="00D01488" w:rsidRPr="00106EE5" w:rsidRDefault="00D01488" w:rsidP="005D41C6">
            <w:pPr>
              <w:pStyle w:val="Paragraph"/>
              <w:jc w:val="center"/>
              <w:rPr>
                <w:rFonts w:cs="Arial"/>
                <w:b/>
                <w:lang w:val="en-US"/>
              </w:rPr>
            </w:pPr>
            <w:r w:rsidRPr="00106EE5">
              <w:rPr>
                <w:rFonts w:cs="Arial"/>
                <w:b/>
                <w:iCs/>
                <w:szCs w:val="18"/>
              </w:rPr>
              <w:t>Parametro</w:t>
            </w:r>
          </w:p>
        </w:tc>
        <w:tc>
          <w:tcPr>
            <w:tcW w:w="0" w:type="auto"/>
          </w:tcPr>
          <w:p w14:paraId="1EE110A8" w14:textId="77777777" w:rsidR="00D01488" w:rsidRPr="00106EE5" w:rsidRDefault="00D01488" w:rsidP="005D41C6">
            <w:pPr>
              <w:pStyle w:val="Paragraph"/>
              <w:jc w:val="center"/>
              <w:cnfStyle w:val="100000000000" w:firstRow="1" w:lastRow="0" w:firstColumn="0" w:lastColumn="0" w:oddVBand="0" w:evenVBand="0" w:oddHBand="0" w:evenHBand="0" w:firstRowFirstColumn="0" w:firstRowLastColumn="0" w:lastRowFirstColumn="0" w:lastRowLastColumn="0"/>
              <w:rPr>
                <w:rFonts w:cs="Arial"/>
                <w:b/>
                <w:lang w:val="en-US"/>
              </w:rPr>
            </w:pPr>
            <w:r w:rsidRPr="00106EE5">
              <w:rPr>
                <w:rFonts w:cs="Arial"/>
                <w:b/>
                <w:iCs/>
                <w:szCs w:val="18"/>
              </w:rPr>
              <w:t>Normativa</w:t>
            </w:r>
          </w:p>
        </w:tc>
        <w:tc>
          <w:tcPr>
            <w:tcW w:w="0" w:type="auto"/>
          </w:tcPr>
          <w:p w14:paraId="3B48C663" w14:textId="77777777" w:rsidR="00D01488" w:rsidRPr="00106EE5" w:rsidRDefault="00D01488" w:rsidP="005D41C6">
            <w:pPr>
              <w:pStyle w:val="Paragraph"/>
              <w:jc w:val="center"/>
              <w:cnfStyle w:val="100000000000" w:firstRow="1" w:lastRow="0" w:firstColumn="0" w:lastColumn="0" w:oddVBand="0" w:evenVBand="0" w:oddHBand="0" w:evenHBand="0" w:firstRowFirstColumn="0" w:firstRowLastColumn="0" w:lastRowFirstColumn="0" w:lastRowLastColumn="0"/>
              <w:rPr>
                <w:rFonts w:cs="Arial"/>
                <w:b/>
                <w:lang w:val="en-US"/>
              </w:rPr>
            </w:pPr>
            <w:r w:rsidRPr="00106EE5">
              <w:rPr>
                <w:rFonts w:cs="Arial"/>
                <w:b/>
                <w:iCs/>
                <w:szCs w:val="18"/>
              </w:rPr>
              <w:t>Unità misura</w:t>
            </w:r>
          </w:p>
        </w:tc>
        <w:tc>
          <w:tcPr>
            <w:tcW w:w="0" w:type="auto"/>
          </w:tcPr>
          <w:p w14:paraId="71EF9722" w14:textId="77777777" w:rsidR="00D01488" w:rsidRPr="00106EE5" w:rsidRDefault="00D01488" w:rsidP="005D41C6">
            <w:pPr>
              <w:pStyle w:val="Paragraph"/>
              <w:jc w:val="center"/>
              <w:cnfStyle w:val="100000000000" w:firstRow="1" w:lastRow="0" w:firstColumn="0" w:lastColumn="0" w:oddVBand="0" w:evenVBand="0" w:oddHBand="0" w:evenHBand="0" w:firstRowFirstColumn="0" w:firstRowLastColumn="0" w:lastRowFirstColumn="0" w:lastRowLastColumn="0"/>
              <w:rPr>
                <w:rFonts w:cs="Arial"/>
                <w:b/>
                <w:lang w:val="en-US"/>
              </w:rPr>
            </w:pPr>
            <w:r>
              <w:rPr>
                <w:rFonts w:cs="Arial"/>
                <w:b/>
                <w:iCs/>
                <w:szCs w:val="18"/>
              </w:rPr>
              <w:t>Valori</w:t>
            </w:r>
          </w:p>
        </w:tc>
      </w:tr>
      <w:tr w:rsidR="00D01488" w:rsidRPr="00106EE5" w14:paraId="5CE0DAFC" w14:textId="77777777" w:rsidTr="005D41C6">
        <w:trPr>
          <w:jc w:val="center"/>
        </w:trPr>
        <w:tc>
          <w:tcPr>
            <w:tcW w:w="0" w:type="auto"/>
          </w:tcPr>
          <w:p w14:paraId="1EAFB96D" w14:textId="77777777" w:rsidR="00D01488" w:rsidRPr="002A6AF4" w:rsidRDefault="00D01488" w:rsidP="005D41C6">
            <w:pPr>
              <w:pStyle w:val="Paragraph"/>
              <w:jc w:val="left"/>
              <w:rPr>
                <w:rFonts w:cs="Arial"/>
              </w:rPr>
            </w:pPr>
            <w:r w:rsidRPr="005E71B4">
              <w:rPr>
                <w:rFonts w:cs="Arial"/>
              </w:rPr>
              <w:t>Los Angeles</w:t>
            </w:r>
          </w:p>
        </w:tc>
        <w:tc>
          <w:tcPr>
            <w:tcW w:w="0" w:type="auto"/>
          </w:tcPr>
          <w:p w14:paraId="56693E72" w14:textId="77777777" w:rsidR="00D01488" w:rsidRPr="002A6AF4" w:rsidRDefault="00D01488" w:rsidP="005D41C6">
            <w:pPr>
              <w:pStyle w:val="Paragraph"/>
              <w:jc w:val="center"/>
              <w:rPr>
                <w:rFonts w:cs="Arial"/>
              </w:rPr>
            </w:pPr>
            <w:r w:rsidRPr="005E71B4">
              <w:rPr>
                <w:rFonts w:cs="Arial"/>
              </w:rPr>
              <w:t>CNR 34/73</w:t>
            </w:r>
          </w:p>
        </w:tc>
        <w:tc>
          <w:tcPr>
            <w:tcW w:w="0" w:type="auto"/>
          </w:tcPr>
          <w:p w14:paraId="1E8D8FEE" w14:textId="77777777" w:rsidR="00D01488" w:rsidRPr="002A6AF4" w:rsidRDefault="00D01488" w:rsidP="005D41C6">
            <w:pPr>
              <w:pStyle w:val="Paragraph"/>
              <w:jc w:val="center"/>
              <w:rPr>
                <w:rFonts w:cs="Arial"/>
              </w:rPr>
            </w:pPr>
            <w:r>
              <w:rPr>
                <w:rFonts w:cs="Arial"/>
              </w:rPr>
              <w:t>%</w:t>
            </w:r>
          </w:p>
        </w:tc>
        <w:tc>
          <w:tcPr>
            <w:tcW w:w="0" w:type="auto"/>
          </w:tcPr>
          <w:p w14:paraId="37D7623F" w14:textId="77777777" w:rsidR="00D01488" w:rsidRPr="002A6AF4" w:rsidRDefault="00D01488" w:rsidP="005D41C6">
            <w:pPr>
              <w:pStyle w:val="Paragraph"/>
              <w:jc w:val="center"/>
              <w:rPr>
                <w:rFonts w:cs="Arial"/>
              </w:rPr>
            </w:pPr>
            <w:r>
              <w:rPr>
                <w:rFonts w:cs="Arial"/>
              </w:rPr>
              <w:t>≤ 30</w:t>
            </w:r>
          </w:p>
        </w:tc>
      </w:tr>
      <w:tr w:rsidR="00D01488" w:rsidRPr="00106EE5" w14:paraId="6E06535C" w14:textId="77777777" w:rsidTr="005D41C6">
        <w:trPr>
          <w:jc w:val="center"/>
        </w:trPr>
        <w:tc>
          <w:tcPr>
            <w:tcW w:w="0" w:type="auto"/>
          </w:tcPr>
          <w:p w14:paraId="393DD60E" w14:textId="77777777" w:rsidR="00D01488" w:rsidRPr="002A6AF4" w:rsidRDefault="00D01488" w:rsidP="005D41C6">
            <w:pPr>
              <w:pStyle w:val="Paragraph"/>
              <w:jc w:val="left"/>
              <w:rPr>
                <w:rFonts w:cs="Arial"/>
              </w:rPr>
            </w:pPr>
            <w:r w:rsidRPr="005E71B4">
              <w:rPr>
                <w:rFonts w:cs="Arial"/>
              </w:rPr>
              <w:t>Quantità di frantumato</w:t>
            </w:r>
          </w:p>
        </w:tc>
        <w:tc>
          <w:tcPr>
            <w:tcW w:w="0" w:type="auto"/>
          </w:tcPr>
          <w:p w14:paraId="1449AF21" w14:textId="77777777" w:rsidR="00D01488" w:rsidRPr="002A6AF4" w:rsidRDefault="00D01488" w:rsidP="005D41C6">
            <w:pPr>
              <w:pStyle w:val="Paragraph"/>
              <w:jc w:val="center"/>
              <w:rPr>
                <w:rFonts w:cs="Arial"/>
              </w:rPr>
            </w:pPr>
            <w:r>
              <w:rPr>
                <w:rFonts w:cs="Arial"/>
              </w:rPr>
              <w:t>-</w:t>
            </w:r>
          </w:p>
        </w:tc>
        <w:tc>
          <w:tcPr>
            <w:tcW w:w="0" w:type="auto"/>
          </w:tcPr>
          <w:p w14:paraId="69D048DF" w14:textId="77777777" w:rsidR="00D01488" w:rsidRPr="002A6AF4" w:rsidRDefault="00D01488" w:rsidP="005D41C6">
            <w:pPr>
              <w:pStyle w:val="Paragraph"/>
              <w:jc w:val="center"/>
              <w:rPr>
                <w:rFonts w:cs="Arial"/>
              </w:rPr>
            </w:pPr>
            <w:r>
              <w:rPr>
                <w:rFonts w:cs="Arial"/>
              </w:rPr>
              <w:t>%</w:t>
            </w:r>
          </w:p>
        </w:tc>
        <w:tc>
          <w:tcPr>
            <w:tcW w:w="0" w:type="auto"/>
          </w:tcPr>
          <w:p w14:paraId="76888294" w14:textId="77777777" w:rsidR="00D01488" w:rsidRPr="002A6AF4" w:rsidRDefault="00D01488" w:rsidP="00D01488">
            <w:pPr>
              <w:pStyle w:val="Paragraph"/>
              <w:jc w:val="center"/>
              <w:rPr>
                <w:rFonts w:cs="Arial"/>
              </w:rPr>
            </w:pPr>
            <w:r>
              <w:rPr>
                <w:rFonts w:cs="Arial"/>
              </w:rPr>
              <w:t>≥ 80</w:t>
            </w:r>
          </w:p>
        </w:tc>
      </w:tr>
      <w:tr w:rsidR="00D01488" w:rsidRPr="00106EE5" w14:paraId="4DA6C688" w14:textId="77777777" w:rsidTr="005D41C6">
        <w:trPr>
          <w:jc w:val="center"/>
        </w:trPr>
        <w:tc>
          <w:tcPr>
            <w:tcW w:w="0" w:type="auto"/>
          </w:tcPr>
          <w:p w14:paraId="03B8EA56" w14:textId="77777777" w:rsidR="00D01488" w:rsidRPr="002A6AF4" w:rsidRDefault="00D01488" w:rsidP="005D41C6">
            <w:pPr>
              <w:pStyle w:val="Paragraph"/>
              <w:jc w:val="left"/>
              <w:rPr>
                <w:rFonts w:cs="Arial"/>
              </w:rPr>
            </w:pPr>
            <w:r w:rsidRPr="005E71B4">
              <w:rPr>
                <w:rFonts w:cs="Arial"/>
              </w:rPr>
              <w:t>Dimensione max</w:t>
            </w:r>
          </w:p>
        </w:tc>
        <w:tc>
          <w:tcPr>
            <w:tcW w:w="0" w:type="auto"/>
          </w:tcPr>
          <w:p w14:paraId="680286BC" w14:textId="77777777" w:rsidR="00D01488" w:rsidRPr="002A6AF4" w:rsidRDefault="00D01488" w:rsidP="005D41C6">
            <w:pPr>
              <w:pStyle w:val="Paragraph"/>
              <w:jc w:val="center"/>
              <w:rPr>
                <w:rFonts w:cs="Arial"/>
              </w:rPr>
            </w:pPr>
            <w:r w:rsidRPr="005E71B4">
              <w:rPr>
                <w:rFonts w:cs="Arial"/>
              </w:rPr>
              <w:t>CNR 23/71</w:t>
            </w:r>
          </w:p>
        </w:tc>
        <w:tc>
          <w:tcPr>
            <w:tcW w:w="0" w:type="auto"/>
          </w:tcPr>
          <w:p w14:paraId="43F7BB8E" w14:textId="77777777" w:rsidR="00D01488" w:rsidRPr="002A6AF4" w:rsidRDefault="00D01488" w:rsidP="005D41C6">
            <w:pPr>
              <w:pStyle w:val="Paragraph"/>
              <w:jc w:val="center"/>
              <w:rPr>
                <w:rFonts w:cs="Arial"/>
              </w:rPr>
            </w:pPr>
            <w:r>
              <w:rPr>
                <w:rFonts w:cs="Arial"/>
              </w:rPr>
              <w:t>mm</w:t>
            </w:r>
          </w:p>
        </w:tc>
        <w:tc>
          <w:tcPr>
            <w:tcW w:w="0" w:type="auto"/>
          </w:tcPr>
          <w:p w14:paraId="11E30796" w14:textId="77777777" w:rsidR="00D01488" w:rsidRPr="002A6AF4" w:rsidRDefault="00D01488" w:rsidP="005D41C6">
            <w:pPr>
              <w:pStyle w:val="Paragraph"/>
              <w:jc w:val="center"/>
              <w:rPr>
                <w:rFonts w:cs="Arial"/>
              </w:rPr>
            </w:pPr>
            <w:r>
              <w:rPr>
                <w:rFonts w:cs="Arial"/>
              </w:rPr>
              <w:t>30</w:t>
            </w:r>
          </w:p>
        </w:tc>
      </w:tr>
      <w:tr w:rsidR="00D01488" w:rsidRPr="00106EE5" w14:paraId="1168A0AB" w14:textId="77777777" w:rsidTr="005D41C6">
        <w:trPr>
          <w:jc w:val="center"/>
        </w:trPr>
        <w:tc>
          <w:tcPr>
            <w:tcW w:w="0" w:type="auto"/>
          </w:tcPr>
          <w:p w14:paraId="121B1C5C" w14:textId="77777777" w:rsidR="00D01488" w:rsidRPr="002A6AF4" w:rsidRDefault="00D01488" w:rsidP="005D41C6">
            <w:pPr>
              <w:pStyle w:val="Paragraph"/>
              <w:jc w:val="left"/>
              <w:rPr>
                <w:rFonts w:cs="Arial"/>
              </w:rPr>
            </w:pPr>
            <w:r w:rsidRPr="005E71B4">
              <w:rPr>
                <w:rFonts w:cs="Arial"/>
              </w:rPr>
              <w:t>Sensibilità al gelo</w:t>
            </w:r>
          </w:p>
        </w:tc>
        <w:tc>
          <w:tcPr>
            <w:tcW w:w="0" w:type="auto"/>
          </w:tcPr>
          <w:p w14:paraId="351BBDCE" w14:textId="77777777" w:rsidR="00D01488" w:rsidRPr="002A6AF4" w:rsidRDefault="00D01488" w:rsidP="005D41C6">
            <w:pPr>
              <w:pStyle w:val="Paragraph"/>
              <w:jc w:val="center"/>
              <w:rPr>
                <w:rFonts w:cs="Arial"/>
              </w:rPr>
            </w:pPr>
            <w:r w:rsidRPr="005E71B4">
              <w:rPr>
                <w:rFonts w:cs="Arial"/>
              </w:rPr>
              <w:t>CNR 80/80</w:t>
            </w:r>
          </w:p>
        </w:tc>
        <w:tc>
          <w:tcPr>
            <w:tcW w:w="0" w:type="auto"/>
          </w:tcPr>
          <w:p w14:paraId="044D4D26" w14:textId="77777777" w:rsidR="00D01488" w:rsidRPr="002A6AF4" w:rsidRDefault="00D01488" w:rsidP="005D41C6">
            <w:pPr>
              <w:pStyle w:val="Paragraph"/>
              <w:jc w:val="center"/>
              <w:rPr>
                <w:rFonts w:cs="Arial"/>
              </w:rPr>
            </w:pPr>
            <w:r>
              <w:rPr>
                <w:rFonts w:cs="Arial"/>
              </w:rPr>
              <w:t>%</w:t>
            </w:r>
          </w:p>
        </w:tc>
        <w:tc>
          <w:tcPr>
            <w:tcW w:w="0" w:type="auto"/>
          </w:tcPr>
          <w:p w14:paraId="24955EF5" w14:textId="77777777" w:rsidR="00D01488" w:rsidRPr="002A6AF4" w:rsidRDefault="00D01488" w:rsidP="005D41C6">
            <w:pPr>
              <w:pStyle w:val="Paragraph"/>
              <w:jc w:val="center"/>
              <w:rPr>
                <w:rFonts w:cs="Arial"/>
              </w:rPr>
            </w:pPr>
            <w:r>
              <w:rPr>
                <w:rFonts w:cs="Arial"/>
              </w:rPr>
              <w:t>≤ 30</w:t>
            </w:r>
          </w:p>
        </w:tc>
      </w:tr>
      <w:tr w:rsidR="00D01488" w:rsidRPr="002A6AF4" w14:paraId="386FC881" w14:textId="77777777" w:rsidTr="005D41C6">
        <w:trPr>
          <w:jc w:val="center"/>
        </w:trPr>
        <w:tc>
          <w:tcPr>
            <w:tcW w:w="0" w:type="auto"/>
          </w:tcPr>
          <w:p w14:paraId="75E8746B" w14:textId="77777777" w:rsidR="00D01488" w:rsidRPr="002A6AF4" w:rsidRDefault="00D01488" w:rsidP="005D41C6">
            <w:pPr>
              <w:pStyle w:val="Paragraph"/>
              <w:jc w:val="left"/>
              <w:rPr>
                <w:rFonts w:cs="Arial"/>
              </w:rPr>
            </w:pPr>
            <w:r w:rsidRPr="005E71B4">
              <w:rPr>
                <w:rFonts w:cs="Arial"/>
              </w:rPr>
              <w:t>Spogliamento</w:t>
            </w:r>
          </w:p>
        </w:tc>
        <w:tc>
          <w:tcPr>
            <w:tcW w:w="0" w:type="auto"/>
          </w:tcPr>
          <w:p w14:paraId="71C724D4" w14:textId="77777777" w:rsidR="00D01488" w:rsidRPr="002A6AF4" w:rsidRDefault="00D01488" w:rsidP="005D41C6">
            <w:pPr>
              <w:pStyle w:val="Paragraph"/>
              <w:jc w:val="center"/>
              <w:rPr>
                <w:rFonts w:cs="Arial"/>
              </w:rPr>
            </w:pPr>
            <w:r w:rsidRPr="005E71B4">
              <w:rPr>
                <w:rFonts w:cs="Arial"/>
              </w:rPr>
              <w:t>CNR 138/92</w:t>
            </w:r>
          </w:p>
        </w:tc>
        <w:tc>
          <w:tcPr>
            <w:tcW w:w="0" w:type="auto"/>
          </w:tcPr>
          <w:p w14:paraId="7FDCD1DF" w14:textId="77777777" w:rsidR="00D01488" w:rsidRPr="002A6AF4" w:rsidRDefault="00D01488" w:rsidP="005D41C6">
            <w:pPr>
              <w:pStyle w:val="Paragraph"/>
              <w:jc w:val="center"/>
              <w:rPr>
                <w:rFonts w:cs="Arial"/>
              </w:rPr>
            </w:pPr>
            <w:r>
              <w:rPr>
                <w:rFonts w:cs="Arial"/>
              </w:rPr>
              <w:t>%</w:t>
            </w:r>
          </w:p>
        </w:tc>
        <w:tc>
          <w:tcPr>
            <w:tcW w:w="0" w:type="auto"/>
          </w:tcPr>
          <w:p w14:paraId="556C57C3" w14:textId="77777777" w:rsidR="00D01488" w:rsidRPr="002A6AF4" w:rsidRDefault="00D01488" w:rsidP="005D41C6">
            <w:pPr>
              <w:pStyle w:val="Paragraph"/>
              <w:jc w:val="center"/>
              <w:rPr>
                <w:rFonts w:cs="Arial"/>
              </w:rPr>
            </w:pPr>
            <w:r>
              <w:rPr>
                <w:rFonts w:cs="Arial"/>
              </w:rPr>
              <w:t>≤ 5</w:t>
            </w:r>
          </w:p>
        </w:tc>
      </w:tr>
      <w:tr w:rsidR="00D01488" w:rsidRPr="002A6AF4" w14:paraId="19911799" w14:textId="77777777" w:rsidTr="005D41C6">
        <w:trPr>
          <w:jc w:val="center"/>
        </w:trPr>
        <w:tc>
          <w:tcPr>
            <w:tcW w:w="0" w:type="auto"/>
          </w:tcPr>
          <w:p w14:paraId="336BCF96" w14:textId="77777777" w:rsidR="00D01488" w:rsidRPr="002A6AF4" w:rsidRDefault="00D01488" w:rsidP="005D41C6">
            <w:pPr>
              <w:pStyle w:val="Paragraph"/>
              <w:jc w:val="left"/>
              <w:rPr>
                <w:rFonts w:cs="Arial"/>
              </w:rPr>
            </w:pPr>
            <w:r w:rsidRPr="005E71B4">
              <w:rPr>
                <w:rFonts w:cs="Arial"/>
              </w:rPr>
              <w:lastRenderedPageBreak/>
              <w:t>Passante allo 0.075</w:t>
            </w:r>
          </w:p>
        </w:tc>
        <w:tc>
          <w:tcPr>
            <w:tcW w:w="0" w:type="auto"/>
          </w:tcPr>
          <w:p w14:paraId="4A077559" w14:textId="77777777" w:rsidR="00D01488" w:rsidRPr="002A6AF4" w:rsidRDefault="00D01488" w:rsidP="005D41C6">
            <w:pPr>
              <w:pStyle w:val="Paragraph"/>
              <w:jc w:val="center"/>
              <w:rPr>
                <w:rFonts w:cs="Arial"/>
              </w:rPr>
            </w:pPr>
            <w:r w:rsidRPr="005E71B4">
              <w:rPr>
                <w:rFonts w:cs="Arial"/>
              </w:rPr>
              <w:t>CNR 75/80</w:t>
            </w:r>
          </w:p>
        </w:tc>
        <w:tc>
          <w:tcPr>
            <w:tcW w:w="0" w:type="auto"/>
          </w:tcPr>
          <w:p w14:paraId="1B2DB897" w14:textId="77777777" w:rsidR="00D01488" w:rsidRPr="002A6AF4" w:rsidRDefault="00D01488" w:rsidP="005D41C6">
            <w:pPr>
              <w:pStyle w:val="Paragraph"/>
              <w:jc w:val="center"/>
              <w:rPr>
                <w:rFonts w:cs="Arial"/>
              </w:rPr>
            </w:pPr>
            <w:r>
              <w:rPr>
                <w:rFonts w:cs="Arial"/>
              </w:rPr>
              <w:t>%</w:t>
            </w:r>
          </w:p>
        </w:tc>
        <w:tc>
          <w:tcPr>
            <w:tcW w:w="0" w:type="auto"/>
          </w:tcPr>
          <w:p w14:paraId="440F49DA" w14:textId="77777777" w:rsidR="00D01488" w:rsidRPr="002A6AF4" w:rsidRDefault="00D01488" w:rsidP="005D41C6">
            <w:pPr>
              <w:pStyle w:val="Paragraph"/>
              <w:jc w:val="center"/>
              <w:rPr>
                <w:rFonts w:cs="Arial"/>
              </w:rPr>
            </w:pPr>
            <w:r>
              <w:rPr>
                <w:rFonts w:cs="Arial"/>
              </w:rPr>
              <w:t>≤ 1</w:t>
            </w:r>
          </w:p>
        </w:tc>
      </w:tr>
      <w:tr w:rsidR="00D01488" w:rsidRPr="002A6AF4" w14:paraId="33F8FD2F" w14:textId="77777777" w:rsidTr="005D41C6">
        <w:trPr>
          <w:jc w:val="center"/>
        </w:trPr>
        <w:tc>
          <w:tcPr>
            <w:tcW w:w="0" w:type="auto"/>
          </w:tcPr>
          <w:p w14:paraId="6E431588" w14:textId="77777777" w:rsidR="00D01488" w:rsidRPr="002A6AF4" w:rsidRDefault="00D01488" w:rsidP="005D41C6">
            <w:pPr>
              <w:pStyle w:val="Paragraph"/>
              <w:jc w:val="left"/>
              <w:rPr>
                <w:rFonts w:cs="Arial"/>
              </w:rPr>
            </w:pPr>
            <w:r w:rsidRPr="005E71B4">
              <w:rPr>
                <w:rFonts w:cs="Arial"/>
              </w:rPr>
              <w:t>Indice appiattimento</w:t>
            </w:r>
          </w:p>
        </w:tc>
        <w:tc>
          <w:tcPr>
            <w:tcW w:w="0" w:type="auto"/>
          </w:tcPr>
          <w:p w14:paraId="1E9DF127" w14:textId="77777777" w:rsidR="00D01488" w:rsidRPr="002A6AF4" w:rsidRDefault="00D01488" w:rsidP="005D41C6">
            <w:pPr>
              <w:pStyle w:val="Paragraph"/>
              <w:jc w:val="center"/>
              <w:rPr>
                <w:rFonts w:cs="Arial"/>
              </w:rPr>
            </w:pPr>
            <w:r w:rsidRPr="005E71B4">
              <w:rPr>
                <w:rFonts w:cs="Arial"/>
              </w:rPr>
              <w:t>CNR 95/84</w:t>
            </w:r>
          </w:p>
        </w:tc>
        <w:tc>
          <w:tcPr>
            <w:tcW w:w="0" w:type="auto"/>
          </w:tcPr>
          <w:p w14:paraId="2C392AA1" w14:textId="77777777" w:rsidR="00D01488" w:rsidRPr="002A6AF4" w:rsidRDefault="00D01488" w:rsidP="005D41C6">
            <w:pPr>
              <w:pStyle w:val="Paragraph"/>
              <w:jc w:val="center"/>
              <w:rPr>
                <w:rFonts w:cs="Arial"/>
              </w:rPr>
            </w:pPr>
            <w:r>
              <w:rPr>
                <w:rFonts w:cs="Arial"/>
              </w:rPr>
              <w:t>%</w:t>
            </w:r>
          </w:p>
        </w:tc>
        <w:tc>
          <w:tcPr>
            <w:tcW w:w="0" w:type="auto"/>
          </w:tcPr>
          <w:p w14:paraId="28252494" w14:textId="77777777" w:rsidR="00D01488" w:rsidRPr="002A6AF4" w:rsidRDefault="00D01488" w:rsidP="005D41C6">
            <w:pPr>
              <w:pStyle w:val="Paragraph"/>
              <w:jc w:val="center"/>
              <w:rPr>
                <w:rFonts w:cs="Arial"/>
              </w:rPr>
            </w:pPr>
            <w:r>
              <w:rPr>
                <w:rFonts w:cs="Arial"/>
              </w:rPr>
              <w:t>≤ 30</w:t>
            </w:r>
          </w:p>
        </w:tc>
      </w:tr>
      <w:tr w:rsidR="00D01488" w:rsidRPr="002A6AF4" w14:paraId="25B2A561" w14:textId="77777777" w:rsidTr="005D41C6">
        <w:trPr>
          <w:jc w:val="center"/>
        </w:trPr>
        <w:tc>
          <w:tcPr>
            <w:tcW w:w="0" w:type="auto"/>
          </w:tcPr>
          <w:p w14:paraId="7215CF7C" w14:textId="77777777" w:rsidR="00D01488" w:rsidRPr="005E71B4" w:rsidRDefault="00D01488" w:rsidP="005D41C6">
            <w:pPr>
              <w:pStyle w:val="Paragraph"/>
              <w:jc w:val="left"/>
              <w:rPr>
                <w:rFonts w:cs="Arial"/>
              </w:rPr>
            </w:pPr>
            <w:r w:rsidRPr="005E71B4">
              <w:rPr>
                <w:rFonts w:cs="Arial"/>
              </w:rPr>
              <w:t>Porosità</w:t>
            </w:r>
          </w:p>
        </w:tc>
        <w:tc>
          <w:tcPr>
            <w:tcW w:w="0" w:type="auto"/>
          </w:tcPr>
          <w:p w14:paraId="49C5B8F7" w14:textId="77777777" w:rsidR="00D01488" w:rsidRPr="002A6AF4" w:rsidRDefault="00D01488" w:rsidP="005D41C6">
            <w:pPr>
              <w:pStyle w:val="Paragraph"/>
              <w:jc w:val="center"/>
              <w:rPr>
                <w:rFonts w:cs="Arial"/>
              </w:rPr>
            </w:pPr>
            <w:r w:rsidRPr="005E71B4">
              <w:rPr>
                <w:rFonts w:cs="Arial"/>
              </w:rPr>
              <w:t>CNR 65/78</w:t>
            </w:r>
          </w:p>
        </w:tc>
        <w:tc>
          <w:tcPr>
            <w:tcW w:w="0" w:type="auto"/>
          </w:tcPr>
          <w:p w14:paraId="4155AB61" w14:textId="77777777" w:rsidR="00D01488" w:rsidRDefault="00D01488" w:rsidP="005D41C6">
            <w:pPr>
              <w:pStyle w:val="Paragraph"/>
              <w:jc w:val="center"/>
              <w:rPr>
                <w:rFonts w:cs="Arial"/>
              </w:rPr>
            </w:pPr>
            <w:r>
              <w:rPr>
                <w:rFonts w:cs="Arial"/>
              </w:rPr>
              <w:t>%</w:t>
            </w:r>
          </w:p>
        </w:tc>
        <w:tc>
          <w:tcPr>
            <w:tcW w:w="0" w:type="auto"/>
          </w:tcPr>
          <w:p w14:paraId="0E9C854D" w14:textId="77777777" w:rsidR="00D01488" w:rsidRPr="00360DA1" w:rsidRDefault="00D01488" w:rsidP="005D41C6">
            <w:pPr>
              <w:pStyle w:val="Paragraph"/>
              <w:jc w:val="center"/>
              <w:rPr>
                <w:rFonts w:cs="Arial"/>
              </w:rPr>
            </w:pPr>
            <w:r>
              <w:rPr>
                <w:rFonts w:cs="Arial"/>
              </w:rPr>
              <w:t>≤ 1.5</w:t>
            </w:r>
          </w:p>
        </w:tc>
      </w:tr>
    </w:tbl>
    <w:p w14:paraId="517F3BE0" w14:textId="77777777" w:rsidR="00D56249" w:rsidRPr="00EB1AE3" w:rsidRDefault="00D56249" w:rsidP="00EF738E">
      <w:pPr>
        <w:pStyle w:val="Paragraph"/>
      </w:pPr>
    </w:p>
    <w:tbl>
      <w:tblPr>
        <w:tblStyle w:val="RCONSTableStyle1"/>
        <w:tblW w:w="0" w:type="auto"/>
        <w:jc w:val="center"/>
        <w:tblLook w:val="04A0" w:firstRow="1" w:lastRow="0" w:firstColumn="1" w:lastColumn="0" w:noHBand="0" w:noVBand="1"/>
      </w:tblPr>
      <w:tblGrid>
        <w:gridCol w:w="1984"/>
        <w:gridCol w:w="1571"/>
        <w:gridCol w:w="1345"/>
        <w:gridCol w:w="738"/>
      </w:tblGrid>
      <w:tr w:rsidR="00D01488" w:rsidRPr="00106EE5" w14:paraId="4FF4B9E4" w14:textId="77777777" w:rsidTr="005D41C6">
        <w:trPr>
          <w:cnfStyle w:val="100000000000" w:firstRow="1" w:lastRow="0" w:firstColumn="0" w:lastColumn="0" w:oddVBand="0" w:evenVBand="0" w:oddHBand="0" w:evenHBand="0" w:firstRowFirstColumn="0" w:firstRowLastColumn="0" w:lastRowFirstColumn="0" w:lastRowLastColumn="0"/>
          <w:tblHeader/>
          <w:jc w:val="center"/>
        </w:trPr>
        <w:tc>
          <w:tcPr>
            <w:cnfStyle w:val="000000000100" w:firstRow="0" w:lastRow="0" w:firstColumn="0" w:lastColumn="0" w:oddVBand="0" w:evenVBand="0" w:oddHBand="0" w:evenHBand="0" w:firstRowFirstColumn="1" w:firstRowLastColumn="0" w:lastRowFirstColumn="0" w:lastRowLastColumn="0"/>
            <w:tcW w:w="0" w:type="auto"/>
            <w:gridSpan w:val="4"/>
            <w:tcBorders>
              <w:left w:val="single" w:sz="4" w:space="0" w:color="FFFFFF" w:themeColor="background1"/>
              <w:right w:val="single" w:sz="4" w:space="0" w:color="FFFFFF" w:themeColor="background1"/>
            </w:tcBorders>
          </w:tcPr>
          <w:p w14:paraId="1928DEB6" w14:textId="77777777" w:rsidR="00D01488" w:rsidRDefault="00D01488" w:rsidP="005D41C6">
            <w:pPr>
              <w:pStyle w:val="Paragraph"/>
              <w:jc w:val="center"/>
              <w:rPr>
                <w:rFonts w:cs="Arial"/>
                <w:b/>
                <w:iCs/>
                <w:szCs w:val="18"/>
              </w:rPr>
            </w:pPr>
            <w:r w:rsidRPr="00E60840">
              <w:rPr>
                <w:rFonts w:cs="Arial"/>
                <w:b/>
                <w:iCs/>
                <w:szCs w:val="18"/>
              </w:rPr>
              <w:t xml:space="preserve">AGGREGATO </w:t>
            </w:r>
            <w:r>
              <w:rPr>
                <w:rFonts w:cs="Arial"/>
                <w:b/>
                <w:iCs/>
                <w:szCs w:val="18"/>
              </w:rPr>
              <w:t>FINO</w:t>
            </w:r>
            <w:r w:rsidRPr="00E60840">
              <w:rPr>
                <w:rFonts w:cs="Arial"/>
                <w:b/>
                <w:iCs/>
                <w:szCs w:val="18"/>
              </w:rPr>
              <w:t xml:space="preserve"> (</w:t>
            </w:r>
            <w:r>
              <w:rPr>
                <w:rFonts w:cs="Arial"/>
                <w:b/>
                <w:iCs/>
                <w:szCs w:val="18"/>
              </w:rPr>
              <w:t>passante</w:t>
            </w:r>
            <w:r w:rsidRPr="00E60840">
              <w:rPr>
                <w:rFonts w:cs="Arial"/>
                <w:b/>
                <w:iCs/>
                <w:szCs w:val="18"/>
              </w:rPr>
              <w:t xml:space="preserve"> al setaccio ASTM n. 4 – mm 4,76)</w:t>
            </w:r>
          </w:p>
        </w:tc>
      </w:tr>
      <w:tr w:rsidR="00D01488" w:rsidRPr="00106EE5" w14:paraId="5D8FF0C1" w14:textId="77777777" w:rsidTr="005D41C6">
        <w:trPr>
          <w:cnfStyle w:val="100000000000" w:firstRow="1" w:lastRow="0" w:firstColumn="0" w:lastColumn="0" w:oddVBand="0" w:evenVBand="0" w:oddHBand="0" w:evenHBand="0" w:firstRowFirstColumn="0" w:firstRowLastColumn="0" w:lastRowFirstColumn="0" w:lastRowLastColumn="0"/>
          <w:tblHeader/>
          <w:jc w:val="center"/>
        </w:trPr>
        <w:tc>
          <w:tcPr>
            <w:cnfStyle w:val="000000000100" w:firstRow="0" w:lastRow="0" w:firstColumn="0" w:lastColumn="0" w:oddVBand="0" w:evenVBand="0" w:oddHBand="0" w:evenHBand="0" w:firstRowFirstColumn="1" w:firstRowLastColumn="0" w:lastRowFirstColumn="0" w:lastRowLastColumn="0"/>
            <w:tcW w:w="0" w:type="auto"/>
          </w:tcPr>
          <w:p w14:paraId="7A8C4E7E" w14:textId="77777777" w:rsidR="00D01488" w:rsidRPr="00106EE5" w:rsidRDefault="00D01488" w:rsidP="005D41C6">
            <w:pPr>
              <w:pStyle w:val="Paragraph"/>
              <w:jc w:val="center"/>
              <w:rPr>
                <w:rFonts w:cs="Arial"/>
                <w:b/>
                <w:lang w:val="en-US"/>
              </w:rPr>
            </w:pPr>
            <w:r w:rsidRPr="00106EE5">
              <w:rPr>
                <w:rFonts w:cs="Arial"/>
                <w:b/>
                <w:iCs/>
                <w:szCs w:val="18"/>
              </w:rPr>
              <w:t>Parametro</w:t>
            </w:r>
          </w:p>
        </w:tc>
        <w:tc>
          <w:tcPr>
            <w:tcW w:w="0" w:type="auto"/>
          </w:tcPr>
          <w:p w14:paraId="73AC42D6" w14:textId="77777777" w:rsidR="00D01488" w:rsidRPr="00106EE5" w:rsidRDefault="00D01488" w:rsidP="005D41C6">
            <w:pPr>
              <w:pStyle w:val="Paragraph"/>
              <w:jc w:val="center"/>
              <w:cnfStyle w:val="100000000000" w:firstRow="1" w:lastRow="0" w:firstColumn="0" w:lastColumn="0" w:oddVBand="0" w:evenVBand="0" w:oddHBand="0" w:evenHBand="0" w:firstRowFirstColumn="0" w:firstRowLastColumn="0" w:lastRowFirstColumn="0" w:lastRowLastColumn="0"/>
              <w:rPr>
                <w:rFonts w:cs="Arial"/>
                <w:b/>
                <w:lang w:val="en-US"/>
              </w:rPr>
            </w:pPr>
            <w:r w:rsidRPr="00106EE5">
              <w:rPr>
                <w:rFonts w:cs="Arial"/>
                <w:b/>
                <w:iCs/>
                <w:szCs w:val="18"/>
              </w:rPr>
              <w:t>Normativa</w:t>
            </w:r>
          </w:p>
        </w:tc>
        <w:tc>
          <w:tcPr>
            <w:tcW w:w="0" w:type="auto"/>
          </w:tcPr>
          <w:p w14:paraId="328D10BE" w14:textId="77777777" w:rsidR="00D01488" w:rsidRPr="00106EE5" w:rsidRDefault="00D01488" w:rsidP="005D41C6">
            <w:pPr>
              <w:pStyle w:val="Paragraph"/>
              <w:jc w:val="center"/>
              <w:cnfStyle w:val="100000000000" w:firstRow="1" w:lastRow="0" w:firstColumn="0" w:lastColumn="0" w:oddVBand="0" w:evenVBand="0" w:oddHBand="0" w:evenHBand="0" w:firstRowFirstColumn="0" w:firstRowLastColumn="0" w:lastRowFirstColumn="0" w:lastRowLastColumn="0"/>
              <w:rPr>
                <w:rFonts w:cs="Arial"/>
                <w:b/>
                <w:lang w:val="en-US"/>
              </w:rPr>
            </w:pPr>
            <w:r w:rsidRPr="00106EE5">
              <w:rPr>
                <w:rFonts w:cs="Arial"/>
                <w:b/>
                <w:iCs/>
                <w:szCs w:val="18"/>
              </w:rPr>
              <w:t>Unità misura</w:t>
            </w:r>
          </w:p>
        </w:tc>
        <w:tc>
          <w:tcPr>
            <w:tcW w:w="0" w:type="auto"/>
          </w:tcPr>
          <w:p w14:paraId="68C80C62" w14:textId="77777777" w:rsidR="00D01488" w:rsidRPr="00106EE5" w:rsidRDefault="00D01488" w:rsidP="005D41C6">
            <w:pPr>
              <w:pStyle w:val="Paragraph"/>
              <w:jc w:val="center"/>
              <w:cnfStyle w:val="100000000000" w:firstRow="1" w:lastRow="0" w:firstColumn="0" w:lastColumn="0" w:oddVBand="0" w:evenVBand="0" w:oddHBand="0" w:evenHBand="0" w:firstRowFirstColumn="0" w:firstRowLastColumn="0" w:lastRowFirstColumn="0" w:lastRowLastColumn="0"/>
              <w:rPr>
                <w:rFonts w:cs="Arial"/>
                <w:b/>
                <w:lang w:val="en-US"/>
              </w:rPr>
            </w:pPr>
            <w:r>
              <w:rPr>
                <w:rFonts w:cs="Arial"/>
                <w:b/>
                <w:iCs/>
                <w:szCs w:val="18"/>
              </w:rPr>
              <w:t>Valori</w:t>
            </w:r>
          </w:p>
        </w:tc>
      </w:tr>
      <w:tr w:rsidR="00D01488" w:rsidRPr="00106EE5" w14:paraId="0034B171" w14:textId="77777777" w:rsidTr="005D41C6">
        <w:trPr>
          <w:jc w:val="center"/>
        </w:trPr>
        <w:tc>
          <w:tcPr>
            <w:tcW w:w="0" w:type="auto"/>
          </w:tcPr>
          <w:p w14:paraId="7613FE31" w14:textId="77777777" w:rsidR="00D01488" w:rsidRPr="002A6AF4" w:rsidRDefault="00D01488" w:rsidP="005D41C6">
            <w:pPr>
              <w:pStyle w:val="Paragraph"/>
              <w:jc w:val="left"/>
              <w:rPr>
                <w:rFonts w:cs="Arial"/>
              </w:rPr>
            </w:pPr>
            <w:r w:rsidRPr="00443DE2">
              <w:rPr>
                <w:rFonts w:cs="Arial"/>
              </w:rPr>
              <w:t>Equivalente in sabbia</w:t>
            </w:r>
          </w:p>
        </w:tc>
        <w:tc>
          <w:tcPr>
            <w:tcW w:w="0" w:type="auto"/>
          </w:tcPr>
          <w:p w14:paraId="780B9515" w14:textId="77777777" w:rsidR="00D01488" w:rsidRPr="002A6AF4" w:rsidRDefault="00D01488" w:rsidP="005D41C6">
            <w:pPr>
              <w:pStyle w:val="Paragraph"/>
              <w:jc w:val="center"/>
              <w:rPr>
                <w:rFonts w:cs="Arial"/>
              </w:rPr>
            </w:pPr>
            <w:r w:rsidRPr="00443DE2">
              <w:rPr>
                <w:rFonts w:cs="Arial"/>
              </w:rPr>
              <w:t>CNR 27/72</w:t>
            </w:r>
          </w:p>
        </w:tc>
        <w:tc>
          <w:tcPr>
            <w:tcW w:w="0" w:type="auto"/>
          </w:tcPr>
          <w:p w14:paraId="6F634D6C" w14:textId="77777777" w:rsidR="00D01488" w:rsidRPr="002A6AF4" w:rsidRDefault="00D01488" w:rsidP="005D41C6">
            <w:pPr>
              <w:pStyle w:val="Paragraph"/>
              <w:jc w:val="center"/>
              <w:rPr>
                <w:rFonts w:cs="Arial"/>
              </w:rPr>
            </w:pPr>
            <w:r>
              <w:rPr>
                <w:rFonts w:cs="Arial"/>
              </w:rPr>
              <w:t>%</w:t>
            </w:r>
          </w:p>
        </w:tc>
        <w:tc>
          <w:tcPr>
            <w:tcW w:w="0" w:type="auto"/>
          </w:tcPr>
          <w:p w14:paraId="4F9E1FBF" w14:textId="77777777" w:rsidR="00D01488" w:rsidRPr="002A6AF4" w:rsidRDefault="00D01488" w:rsidP="00D01488">
            <w:pPr>
              <w:pStyle w:val="Paragraph"/>
              <w:jc w:val="center"/>
              <w:rPr>
                <w:rFonts w:cs="Arial"/>
              </w:rPr>
            </w:pPr>
            <w:r>
              <w:rPr>
                <w:rFonts w:cs="Arial"/>
              </w:rPr>
              <w:t>≥ 60</w:t>
            </w:r>
          </w:p>
        </w:tc>
      </w:tr>
      <w:tr w:rsidR="00D01488" w:rsidRPr="00106EE5" w14:paraId="5A303139" w14:textId="77777777" w:rsidTr="005D41C6">
        <w:trPr>
          <w:jc w:val="center"/>
        </w:trPr>
        <w:tc>
          <w:tcPr>
            <w:tcW w:w="0" w:type="auto"/>
          </w:tcPr>
          <w:p w14:paraId="0087E15F" w14:textId="77777777" w:rsidR="00D01488" w:rsidRPr="002A6AF4" w:rsidRDefault="00D01488" w:rsidP="005D41C6">
            <w:pPr>
              <w:pStyle w:val="Paragraph"/>
              <w:jc w:val="left"/>
              <w:rPr>
                <w:rFonts w:cs="Arial"/>
              </w:rPr>
            </w:pPr>
            <w:r w:rsidRPr="00443DE2">
              <w:rPr>
                <w:rFonts w:cs="Arial"/>
              </w:rPr>
              <w:t>Indice Plasticità</w:t>
            </w:r>
          </w:p>
        </w:tc>
        <w:tc>
          <w:tcPr>
            <w:tcW w:w="0" w:type="auto"/>
          </w:tcPr>
          <w:p w14:paraId="77DD9828" w14:textId="77777777" w:rsidR="00D01488" w:rsidRPr="002A6AF4" w:rsidRDefault="00D01488" w:rsidP="005D41C6">
            <w:pPr>
              <w:pStyle w:val="Paragraph"/>
              <w:jc w:val="center"/>
              <w:rPr>
                <w:rFonts w:cs="Arial"/>
              </w:rPr>
            </w:pPr>
            <w:r w:rsidRPr="00443DE2">
              <w:rPr>
                <w:rFonts w:cs="Arial"/>
              </w:rPr>
              <w:t>CNR-UNI 10014</w:t>
            </w:r>
          </w:p>
        </w:tc>
        <w:tc>
          <w:tcPr>
            <w:tcW w:w="0" w:type="auto"/>
          </w:tcPr>
          <w:p w14:paraId="0B2329E9" w14:textId="77777777" w:rsidR="00D01488" w:rsidRPr="002A6AF4" w:rsidRDefault="00D01488" w:rsidP="005D41C6">
            <w:pPr>
              <w:pStyle w:val="Paragraph"/>
              <w:jc w:val="center"/>
              <w:rPr>
                <w:rFonts w:cs="Arial"/>
              </w:rPr>
            </w:pPr>
            <w:r>
              <w:rPr>
                <w:rFonts w:cs="Arial"/>
              </w:rPr>
              <w:t>%</w:t>
            </w:r>
          </w:p>
        </w:tc>
        <w:tc>
          <w:tcPr>
            <w:tcW w:w="0" w:type="auto"/>
          </w:tcPr>
          <w:p w14:paraId="5F0B93C1" w14:textId="77777777" w:rsidR="00D01488" w:rsidRPr="002A6AF4" w:rsidRDefault="00D01488" w:rsidP="00D01488">
            <w:pPr>
              <w:pStyle w:val="Paragraph"/>
              <w:jc w:val="center"/>
              <w:rPr>
                <w:rFonts w:cs="Arial"/>
              </w:rPr>
            </w:pPr>
            <w:r>
              <w:rPr>
                <w:rFonts w:cs="Arial"/>
              </w:rPr>
              <w:t>≤ 2</w:t>
            </w:r>
          </w:p>
        </w:tc>
      </w:tr>
      <w:tr w:rsidR="00D01488" w:rsidRPr="00106EE5" w14:paraId="5D95A890" w14:textId="77777777" w:rsidTr="005D41C6">
        <w:trPr>
          <w:jc w:val="center"/>
        </w:trPr>
        <w:tc>
          <w:tcPr>
            <w:tcW w:w="0" w:type="auto"/>
          </w:tcPr>
          <w:p w14:paraId="05DD36F2" w14:textId="77777777" w:rsidR="00D01488" w:rsidRPr="002A6AF4" w:rsidRDefault="00D01488" w:rsidP="005D41C6">
            <w:pPr>
              <w:pStyle w:val="Paragraph"/>
              <w:jc w:val="left"/>
              <w:rPr>
                <w:rFonts w:cs="Arial"/>
              </w:rPr>
            </w:pPr>
            <w:r w:rsidRPr="00443DE2">
              <w:rPr>
                <w:rFonts w:cs="Arial"/>
              </w:rPr>
              <w:t>Limite Liquido</w:t>
            </w:r>
          </w:p>
        </w:tc>
        <w:tc>
          <w:tcPr>
            <w:tcW w:w="0" w:type="auto"/>
          </w:tcPr>
          <w:p w14:paraId="12919039" w14:textId="77777777" w:rsidR="00D01488" w:rsidRPr="002A6AF4" w:rsidRDefault="00D01488" w:rsidP="005D41C6">
            <w:pPr>
              <w:pStyle w:val="Paragraph"/>
              <w:jc w:val="center"/>
              <w:rPr>
                <w:rFonts w:cs="Arial"/>
              </w:rPr>
            </w:pPr>
            <w:r w:rsidRPr="00443DE2">
              <w:rPr>
                <w:rFonts w:cs="Arial"/>
              </w:rPr>
              <w:t>CNR-UNI 10014</w:t>
            </w:r>
          </w:p>
        </w:tc>
        <w:tc>
          <w:tcPr>
            <w:tcW w:w="0" w:type="auto"/>
          </w:tcPr>
          <w:p w14:paraId="755697EC" w14:textId="77777777" w:rsidR="00D01488" w:rsidRPr="002A6AF4" w:rsidRDefault="00D01488" w:rsidP="005D41C6">
            <w:pPr>
              <w:pStyle w:val="Paragraph"/>
              <w:jc w:val="center"/>
              <w:rPr>
                <w:rFonts w:cs="Arial"/>
              </w:rPr>
            </w:pPr>
            <w:r>
              <w:rPr>
                <w:rFonts w:cs="Arial"/>
              </w:rPr>
              <w:t>%</w:t>
            </w:r>
          </w:p>
        </w:tc>
        <w:tc>
          <w:tcPr>
            <w:tcW w:w="0" w:type="auto"/>
          </w:tcPr>
          <w:p w14:paraId="160F21F0" w14:textId="77777777" w:rsidR="00D01488" w:rsidRPr="002A6AF4" w:rsidRDefault="00D01488" w:rsidP="00D01488">
            <w:pPr>
              <w:pStyle w:val="Paragraph"/>
              <w:jc w:val="center"/>
              <w:rPr>
                <w:rFonts w:cs="Arial"/>
              </w:rPr>
            </w:pPr>
            <w:r>
              <w:rPr>
                <w:rFonts w:cs="Arial"/>
              </w:rPr>
              <w:t>≥ 40</w:t>
            </w:r>
          </w:p>
        </w:tc>
      </w:tr>
    </w:tbl>
    <w:p w14:paraId="517074E1" w14:textId="77777777" w:rsidR="00D01488" w:rsidRDefault="00D01488" w:rsidP="00D01488">
      <w:pPr>
        <w:pStyle w:val="Paragraph"/>
      </w:pPr>
      <w:r>
        <w:t>Il Filler preferibilmente costituito da CACO</w:t>
      </w:r>
      <w:r w:rsidRPr="00D01488">
        <w:rPr>
          <w:vertAlign w:val="subscript"/>
        </w:rPr>
        <w:t>3</w:t>
      </w:r>
      <w:r>
        <w:t xml:space="preserve"> (carbonato di calcio) di cementeria dovrà essere in una quantità compresa tra il 4% e il 9% in peso degli inerti secchi</w:t>
      </w:r>
    </w:p>
    <w:p w14:paraId="6240AA09" w14:textId="77777777" w:rsidR="00D01488" w:rsidRPr="00D01488" w:rsidRDefault="00D01488" w:rsidP="00D01488">
      <w:pPr>
        <w:pStyle w:val="Paragraph"/>
        <w:rPr>
          <w:b/>
        </w:rPr>
      </w:pPr>
      <w:r w:rsidRPr="00D01488">
        <w:rPr>
          <w:b/>
        </w:rPr>
        <w:t>ADDITIVI</w:t>
      </w:r>
    </w:p>
    <w:p w14:paraId="65C8145A" w14:textId="77777777" w:rsidR="00D01488" w:rsidRDefault="00D01488" w:rsidP="00D01488">
      <w:pPr>
        <w:pStyle w:val="Paragraph"/>
      </w:pPr>
      <w:r>
        <w:t>Nei conglomerati bituminosi per lo strato di binder, per migliorare la durabilità all’acqua, devono essere impiegati additivi attivanti d’adesione. Il dosaggio, da specificare obbligatoriamente nello studio della miscela, potrà variare a seconda delle condizioni di impiego, della natura degli aggregati e delle caratteristiche del prodotto.</w:t>
      </w:r>
    </w:p>
    <w:p w14:paraId="47C1AEEA" w14:textId="77777777" w:rsidR="00D01488" w:rsidRPr="00D01488" w:rsidRDefault="00D01488" w:rsidP="00D01488">
      <w:pPr>
        <w:pStyle w:val="Paragraph"/>
        <w:rPr>
          <w:b/>
        </w:rPr>
      </w:pPr>
      <w:r w:rsidRPr="00D01488">
        <w:rPr>
          <w:b/>
        </w:rPr>
        <w:t>LEGANTE</w:t>
      </w:r>
    </w:p>
    <w:p w14:paraId="6C602843" w14:textId="77777777" w:rsidR="00D56249" w:rsidRDefault="00D01488" w:rsidP="00D01488">
      <w:pPr>
        <w:pStyle w:val="Paragraph"/>
      </w:pPr>
      <w:r>
        <w:t>Il bitume da impiegarsi dovrà essere del tipo B con penetrazione 70-80/100 e) la quantità sarà compresa tra il 4,5% e 5,5% riferita al peso degli inerti secchi.</w:t>
      </w:r>
    </w:p>
    <w:p w14:paraId="3FF589B3" w14:textId="77777777" w:rsidR="00040461" w:rsidRPr="00040461" w:rsidRDefault="00040461" w:rsidP="00040461">
      <w:pPr>
        <w:pStyle w:val="Paragraph"/>
        <w:rPr>
          <w:b/>
        </w:rPr>
      </w:pPr>
      <w:r w:rsidRPr="00040461">
        <w:rPr>
          <w:b/>
        </w:rPr>
        <w:t>MISCELA</w:t>
      </w:r>
    </w:p>
    <w:p w14:paraId="49B07F81" w14:textId="77777777" w:rsidR="00D01488" w:rsidRDefault="00040461" w:rsidP="00040461">
      <w:pPr>
        <w:pStyle w:val="Paragraph"/>
      </w:pPr>
      <w:r>
        <w:t>Per la composizione granulometrica della miscela degli aggregati si indica il fuso definito dalle curve granulometriche che seguono</w:t>
      </w:r>
    </w:p>
    <w:p w14:paraId="13184BC9" w14:textId="77777777" w:rsidR="00040461" w:rsidRDefault="00040461" w:rsidP="00040461">
      <w:pPr>
        <w:pStyle w:val="Paragraph"/>
        <w:jc w:val="center"/>
      </w:pPr>
      <w:r>
        <w:rPr>
          <w:noProof/>
        </w:rPr>
        <w:drawing>
          <wp:inline distT="0" distB="0" distL="0" distR="0" wp14:anchorId="429FA664" wp14:editId="01BF218C">
            <wp:extent cx="5759450" cy="293751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59450" cy="2937510"/>
                    </a:xfrm>
                    <a:prstGeom prst="rect">
                      <a:avLst/>
                    </a:prstGeom>
                  </pic:spPr>
                </pic:pic>
              </a:graphicData>
            </a:graphic>
          </wp:inline>
        </w:drawing>
      </w:r>
    </w:p>
    <w:tbl>
      <w:tblPr>
        <w:tblStyle w:val="RCONSTableStyle1"/>
        <w:tblW w:w="0" w:type="auto"/>
        <w:jc w:val="center"/>
        <w:tblLook w:val="04A0" w:firstRow="1" w:lastRow="0" w:firstColumn="1" w:lastColumn="0" w:noHBand="0" w:noVBand="1"/>
      </w:tblPr>
      <w:tblGrid>
        <w:gridCol w:w="4788"/>
        <w:gridCol w:w="2427"/>
      </w:tblGrid>
      <w:tr w:rsidR="00040461" w:rsidRPr="00106EE5" w14:paraId="784AB418" w14:textId="77777777" w:rsidTr="005D41C6">
        <w:trPr>
          <w:cnfStyle w:val="100000000000" w:firstRow="1" w:lastRow="0" w:firstColumn="0" w:lastColumn="0" w:oddVBand="0" w:evenVBand="0" w:oddHBand="0" w:evenHBand="0" w:firstRowFirstColumn="0" w:firstRowLastColumn="0" w:lastRowFirstColumn="0" w:lastRowLastColumn="0"/>
          <w:tblHeader/>
          <w:jc w:val="center"/>
        </w:trPr>
        <w:tc>
          <w:tcPr>
            <w:cnfStyle w:val="000000000100" w:firstRow="0" w:lastRow="0" w:firstColumn="0" w:lastColumn="0" w:oddVBand="0" w:evenVBand="0" w:oddHBand="0" w:evenHBand="0" w:firstRowFirstColumn="1" w:firstRowLastColumn="0" w:lastRowFirstColumn="0" w:lastRowLastColumn="0"/>
            <w:tcW w:w="0" w:type="auto"/>
          </w:tcPr>
          <w:p w14:paraId="26202248" w14:textId="77777777" w:rsidR="00040461" w:rsidRPr="00A11380" w:rsidRDefault="00040461" w:rsidP="005D41C6">
            <w:pPr>
              <w:pStyle w:val="Paragraph"/>
              <w:jc w:val="center"/>
              <w:rPr>
                <w:rFonts w:cs="Arial"/>
                <w:b/>
              </w:rPr>
            </w:pPr>
            <w:r w:rsidRPr="00A11380">
              <w:rPr>
                <w:rFonts w:cs="Arial"/>
                <w:b/>
                <w:bCs/>
                <w:iCs/>
                <w:szCs w:val="18"/>
              </w:rPr>
              <w:lastRenderedPageBreak/>
              <w:t>Serie di Crivelli e Setacci UNI o corrispondente ASTM</w:t>
            </w:r>
          </w:p>
        </w:tc>
        <w:tc>
          <w:tcPr>
            <w:tcW w:w="0" w:type="auto"/>
          </w:tcPr>
          <w:p w14:paraId="39CFE9D7" w14:textId="77777777" w:rsidR="00040461" w:rsidRPr="00106EE5" w:rsidRDefault="00040461" w:rsidP="005D41C6">
            <w:pPr>
              <w:pStyle w:val="Paragraph"/>
              <w:jc w:val="center"/>
              <w:cnfStyle w:val="100000000000" w:firstRow="1" w:lastRow="0" w:firstColumn="0" w:lastColumn="0" w:oddVBand="0" w:evenVBand="0" w:oddHBand="0" w:evenHBand="0" w:firstRowFirstColumn="0" w:firstRowLastColumn="0" w:lastRowFirstColumn="0" w:lastRowLastColumn="0"/>
              <w:rPr>
                <w:rFonts w:cs="Arial"/>
                <w:b/>
                <w:lang w:val="en-US"/>
              </w:rPr>
            </w:pPr>
            <w:r w:rsidRPr="00A11380">
              <w:rPr>
                <w:rFonts w:cs="Arial"/>
                <w:b/>
                <w:bCs/>
                <w:iCs/>
                <w:szCs w:val="18"/>
              </w:rPr>
              <w:t>Passante totale in peso %</w:t>
            </w:r>
          </w:p>
        </w:tc>
      </w:tr>
      <w:tr w:rsidR="00040461" w:rsidRPr="00106EE5" w14:paraId="32B1F69F" w14:textId="77777777" w:rsidTr="005D41C6">
        <w:trPr>
          <w:jc w:val="center"/>
        </w:trPr>
        <w:tc>
          <w:tcPr>
            <w:tcW w:w="0" w:type="auto"/>
          </w:tcPr>
          <w:p w14:paraId="64EBF880" w14:textId="77777777" w:rsidR="00040461" w:rsidRPr="00A11380" w:rsidRDefault="00040461" w:rsidP="005D41C6">
            <w:pPr>
              <w:pStyle w:val="Paragraph"/>
              <w:jc w:val="left"/>
              <w:rPr>
                <w:rFonts w:cs="Arial"/>
              </w:rPr>
            </w:pPr>
            <w:r>
              <w:rPr>
                <w:rFonts w:cs="Arial"/>
                <w:iCs/>
              </w:rPr>
              <w:t>Crivello 25</w:t>
            </w:r>
          </w:p>
        </w:tc>
        <w:tc>
          <w:tcPr>
            <w:tcW w:w="0" w:type="auto"/>
          </w:tcPr>
          <w:p w14:paraId="4BA92309" w14:textId="77777777" w:rsidR="00040461" w:rsidRPr="002A6AF4" w:rsidRDefault="00040461" w:rsidP="005D41C6">
            <w:pPr>
              <w:pStyle w:val="Paragraph"/>
              <w:jc w:val="center"/>
              <w:rPr>
                <w:rFonts w:cs="Arial"/>
              </w:rPr>
            </w:pPr>
            <w:r>
              <w:rPr>
                <w:rFonts w:cs="Arial"/>
              </w:rPr>
              <w:t>100</w:t>
            </w:r>
          </w:p>
        </w:tc>
      </w:tr>
      <w:tr w:rsidR="00040461" w:rsidRPr="00106EE5" w14:paraId="3E690002" w14:textId="77777777" w:rsidTr="005D41C6">
        <w:trPr>
          <w:jc w:val="center"/>
        </w:trPr>
        <w:tc>
          <w:tcPr>
            <w:tcW w:w="0" w:type="auto"/>
          </w:tcPr>
          <w:p w14:paraId="704F103E" w14:textId="77777777" w:rsidR="00040461" w:rsidRPr="00A11380" w:rsidRDefault="00040461" w:rsidP="005D41C6">
            <w:pPr>
              <w:pStyle w:val="Paragraph"/>
              <w:jc w:val="left"/>
              <w:rPr>
                <w:rFonts w:cs="Arial"/>
              </w:rPr>
            </w:pPr>
            <w:r>
              <w:rPr>
                <w:rFonts w:cs="Arial"/>
                <w:iCs/>
              </w:rPr>
              <w:t>Crivello 15</w:t>
            </w:r>
          </w:p>
        </w:tc>
        <w:tc>
          <w:tcPr>
            <w:tcW w:w="0" w:type="auto"/>
          </w:tcPr>
          <w:p w14:paraId="242F1C9A" w14:textId="77777777" w:rsidR="00040461" w:rsidRPr="002A6AF4" w:rsidRDefault="00040461" w:rsidP="00040461">
            <w:pPr>
              <w:pStyle w:val="Paragraph"/>
              <w:jc w:val="center"/>
              <w:rPr>
                <w:rFonts w:cs="Arial"/>
              </w:rPr>
            </w:pPr>
            <w:r>
              <w:rPr>
                <w:rFonts w:cs="Arial"/>
              </w:rPr>
              <w:t>65 – 100</w:t>
            </w:r>
          </w:p>
        </w:tc>
      </w:tr>
      <w:tr w:rsidR="00040461" w:rsidRPr="00106EE5" w14:paraId="687EFEC6" w14:textId="77777777" w:rsidTr="005D41C6">
        <w:trPr>
          <w:jc w:val="center"/>
        </w:trPr>
        <w:tc>
          <w:tcPr>
            <w:tcW w:w="0" w:type="auto"/>
          </w:tcPr>
          <w:p w14:paraId="5D32322E" w14:textId="77777777" w:rsidR="00040461" w:rsidRPr="00A11380" w:rsidRDefault="00040461" w:rsidP="005D41C6">
            <w:pPr>
              <w:pStyle w:val="Paragraph"/>
              <w:jc w:val="left"/>
              <w:rPr>
                <w:rFonts w:cs="Arial"/>
              </w:rPr>
            </w:pPr>
            <w:r>
              <w:rPr>
                <w:rFonts w:cs="Arial"/>
                <w:iCs/>
              </w:rPr>
              <w:t>Crivello 10</w:t>
            </w:r>
          </w:p>
        </w:tc>
        <w:tc>
          <w:tcPr>
            <w:tcW w:w="0" w:type="auto"/>
          </w:tcPr>
          <w:p w14:paraId="69BBE64D" w14:textId="77777777" w:rsidR="00040461" w:rsidRPr="002A6AF4" w:rsidRDefault="00040461" w:rsidP="00040461">
            <w:pPr>
              <w:pStyle w:val="Paragraph"/>
              <w:jc w:val="center"/>
              <w:rPr>
                <w:rFonts w:cs="Arial"/>
              </w:rPr>
            </w:pPr>
            <w:r>
              <w:rPr>
                <w:rFonts w:cs="Arial"/>
              </w:rPr>
              <w:t xml:space="preserve">50 – 80 </w:t>
            </w:r>
          </w:p>
        </w:tc>
      </w:tr>
      <w:tr w:rsidR="00040461" w:rsidRPr="002A6AF4" w14:paraId="5694A7E4" w14:textId="77777777" w:rsidTr="005D41C6">
        <w:trPr>
          <w:jc w:val="center"/>
        </w:trPr>
        <w:tc>
          <w:tcPr>
            <w:tcW w:w="0" w:type="auto"/>
          </w:tcPr>
          <w:p w14:paraId="6B00D3DC" w14:textId="77777777" w:rsidR="00040461" w:rsidRPr="00A11380" w:rsidRDefault="00040461" w:rsidP="005D41C6">
            <w:pPr>
              <w:pStyle w:val="Paragraph"/>
              <w:jc w:val="left"/>
              <w:rPr>
                <w:rFonts w:cs="Arial"/>
              </w:rPr>
            </w:pPr>
            <w:r>
              <w:rPr>
                <w:rFonts w:cs="Arial"/>
                <w:iCs/>
              </w:rPr>
              <w:t>Crivello 5</w:t>
            </w:r>
          </w:p>
        </w:tc>
        <w:tc>
          <w:tcPr>
            <w:tcW w:w="0" w:type="auto"/>
          </w:tcPr>
          <w:p w14:paraId="19CC8846" w14:textId="77777777" w:rsidR="00040461" w:rsidRPr="002A6AF4" w:rsidRDefault="00040461" w:rsidP="00040461">
            <w:pPr>
              <w:pStyle w:val="Paragraph"/>
              <w:jc w:val="center"/>
              <w:rPr>
                <w:rFonts w:cs="Arial"/>
              </w:rPr>
            </w:pPr>
            <w:r>
              <w:rPr>
                <w:rFonts w:cs="Arial"/>
              </w:rPr>
              <w:t>30 – 60</w:t>
            </w:r>
          </w:p>
        </w:tc>
      </w:tr>
      <w:tr w:rsidR="00040461" w:rsidRPr="002A6AF4" w14:paraId="196020B0" w14:textId="77777777" w:rsidTr="005D41C6">
        <w:trPr>
          <w:jc w:val="center"/>
        </w:trPr>
        <w:tc>
          <w:tcPr>
            <w:tcW w:w="0" w:type="auto"/>
          </w:tcPr>
          <w:p w14:paraId="1FF9B417" w14:textId="77777777" w:rsidR="00040461" w:rsidRPr="002A6AF4" w:rsidRDefault="00040461" w:rsidP="005D41C6">
            <w:pPr>
              <w:pStyle w:val="Paragraph"/>
              <w:jc w:val="left"/>
              <w:rPr>
                <w:rFonts w:cs="Arial"/>
              </w:rPr>
            </w:pPr>
            <w:r>
              <w:rPr>
                <w:rFonts w:cs="Arial"/>
              </w:rPr>
              <w:t>Setaccio 2</w:t>
            </w:r>
          </w:p>
        </w:tc>
        <w:tc>
          <w:tcPr>
            <w:tcW w:w="0" w:type="auto"/>
          </w:tcPr>
          <w:p w14:paraId="497E9D2A" w14:textId="77777777" w:rsidR="00040461" w:rsidRPr="002A6AF4" w:rsidRDefault="00040461" w:rsidP="005D41C6">
            <w:pPr>
              <w:pStyle w:val="Paragraph"/>
              <w:jc w:val="center"/>
              <w:rPr>
                <w:rFonts w:cs="Arial"/>
              </w:rPr>
            </w:pPr>
            <w:r>
              <w:rPr>
                <w:rFonts w:cs="Arial"/>
              </w:rPr>
              <w:t>18 – 42</w:t>
            </w:r>
          </w:p>
        </w:tc>
      </w:tr>
      <w:tr w:rsidR="00040461" w:rsidRPr="002A6AF4" w14:paraId="555095CB" w14:textId="77777777" w:rsidTr="005D41C6">
        <w:trPr>
          <w:jc w:val="center"/>
        </w:trPr>
        <w:tc>
          <w:tcPr>
            <w:tcW w:w="0" w:type="auto"/>
          </w:tcPr>
          <w:p w14:paraId="17D2BDE8" w14:textId="77777777" w:rsidR="00040461" w:rsidRPr="002A6AF4" w:rsidRDefault="00040461" w:rsidP="005D41C6">
            <w:pPr>
              <w:pStyle w:val="Paragraph"/>
              <w:jc w:val="left"/>
              <w:rPr>
                <w:rFonts w:cs="Arial"/>
              </w:rPr>
            </w:pPr>
            <w:r>
              <w:rPr>
                <w:rFonts w:cs="Arial"/>
              </w:rPr>
              <w:t>Setaccio 0.4</w:t>
            </w:r>
          </w:p>
        </w:tc>
        <w:tc>
          <w:tcPr>
            <w:tcW w:w="0" w:type="auto"/>
          </w:tcPr>
          <w:p w14:paraId="0ACC2914" w14:textId="77777777" w:rsidR="00040461" w:rsidRPr="002A6AF4" w:rsidRDefault="00040461" w:rsidP="005D41C6">
            <w:pPr>
              <w:pStyle w:val="Paragraph"/>
              <w:jc w:val="center"/>
              <w:rPr>
                <w:rFonts w:cs="Arial"/>
              </w:rPr>
            </w:pPr>
            <w:r>
              <w:rPr>
                <w:rFonts w:cs="Arial"/>
              </w:rPr>
              <w:t xml:space="preserve">7 – 25 </w:t>
            </w:r>
          </w:p>
        </w:tc>
      </w:tr>
      <w:tr w:rsidR="00040461" w:rsidRPr="00802B8F" w14:paraId="1B267D0B" w14:textId="77777777" w:rsidTr="005D41C6">
        <w:trPr>
          <w:jc w:val="center"/>
        </w:trPr>
        <w:tc>
          <w:tcPr>
            <w:tcW w:w="0" w:type="auto"/>
          </w:tcPr>
          <w:p w14:paraId="0F8F6910" w14:textId="77777777" w:rsidR="00040461" w:rsidRPr="002A6AF4" w:rsidRDefault="00040461" w:rsidP="005D41C6">
            <w:pPr>
              <w:pStyle w:val="Paragraph"/>
              <w:jc w:val="left"/>
              <w:rPr>
                <w:rFonts w:cs="Arial"/>
              </w:rPr>
            </w:pPr>
            <w:r>
              <w:rPr>
                <w:rFonts w:cs="Arial"/>
              </w:rPr>
              <w:t>Setaccio 0.18</w:t>
            </w:r>
          </w:p>
        </w:tc>
        <w:tc>
          <w:tcPr>
            <w:tcW w:w="0" w:type="auto"/>
          </w:tcPr>
          <w:p w14:paraId="0BBE35E6" w14:textId="77777777" w:rsidR="00040461" w:rsidRPr="002A6AF4" w:rsidRDefault="00040461" w:rsidP="005D41C6">
            <w:pPr>
              <w:pStyle w:val="Paragraph"/>
              <w:jc w:val="center"/>
              <w:rPr>
                <w:rFonts w:cs="Arial"/>
              </w:rPr>
            </w:pPr>
            <w:r>
              <w:rPr>
                <w:rFonts w:cs="Arial"/>
              </w:rPr>
              <w:t>5 – 15</w:t>
            </w:r>
          </w:p>
        </w:tc>
      </w:tr>
      <w:tr w:rsidR="00040461" w:rsidRPr="00802B8F" w14:paraId="3996B5C9" w14:textId="77777777" w:rsidTr="005D41C6">
        <w:trPr>
          <w:jc w:val="center"/>
        </w:trPr>
        <w:tc>
          <w:tcPr>
            <w:tcW w:w="0" w:type="auto"/>
          </w:tcPr>
          <w:p w14:paraId="2E97C339" w14:textId="77777777" w:rsidR="00040461" w:rsidRDefault="00040461" w:rsidP="005D41C6">
            <w:pPr>
              <w:pStyle w:val="Paragraph"/>
              <w:jc w:val="left"/>
              <w:rPr>
                <w:rFonts w:cs="Arial"/>
              </w:rPr>
            </w:pPr>
            <w:r>
              <w:rPr>
                <w:rFonts w:cs="Arial"/>
              </w:rPr>
              <w:t>Setaccio 0.075</w:t>
            </w:r>
          </w:p>
        </w:tc>
        <w:tc>
          <w:tcPr>
            <w:tcW w:w="0" w:type="auto"/>
          </w:tcPr>
          <w:p w14:paraId="0F292C57" w14:textId="77777777" w:rsidR="00040461" w:rsidRPr="00360DA1" w:rsidRDefault="00040461" w:rsidP="005D41C6">
            <w:pPr>
              <w:pStyle w:val="Paragraph"/>
              <w:jc w:val="center"/>
              <w:rPr>
                <w:rFonts w:cs="Arial"/>
              </w:rPr>
            </w:pPr>
            <w:r>
              <w:rPr>
                <w:rFonts w:cs="Arial"/>
              </w:rPr>
              <w:t xml:space="preserve">2 – 4 </w:t>
            </w:r>
          </w:p>
        </w:tc>
      </w:tr>
    </w:tbl>
    <w:p w14:paraId="65C8B1FD" w14:textId="77777777" w:rsidR="00B21D39" w:rsidRDefault="00B21D39" w:rsidP="00B21D39">
      <w:pPr>
        <w:pStyle w:val="Paragraph"/>
      </w:pPr>
      <w:r>
        <w:t>La percentuale di bitume, riferita al peso totale degli aggregati, dovrà essere compresa tra il 4.5% e il 5,5%.</w:t>
      </w:r>
    </w:p>
    <w:p w14:paraId="5F612C2C" w14:textId="77777777" w:rsidR="00D01488" w:rsidRDefault="00B21D39" w:rsidP="00B21D39">
      <w:pPr>
        <w:pStyle w:val="Paragraph"/>
      </w:pPr>
      <w:r>
        <w:t>Essa dovrà essere comunque la minima che consente il raggiungimento dei valori seguenti della prova Marshall effettuata a 60 °C sui corrispondenti provini di conglomerati:</w:t>
      </w:r>
    </w:p>
    <w:tbl>
      <w:tblPr>
        <w:tblStyle w:val="RCONSTableStyle1"/>
        <w:tblW w:w="0" w:type="auto"/>
        <w:jc w:val="center"/>
        <w:tblLook w:val="04A0" w:firstRow="1" w:lastRow="0" w:firstColumn="1" w:lastColumn="0" w:noHBand="0" w:noVBand="1"/>
      </w:tblPr>
      <w:tblGrid>
        <w:gridCol w:w="4567"/>
        <w:gridCol w:w="1307"/>
        <w:gridCol w:w="717"/>
      </w:tblGrid>
      <w:tr w:rsidR="00B21D39" w:rsidRPr="00106EE5" w14:paraId="4A53D79B" w14:textId="77777777" w:rsidTr="005D41C6">
        <w:trPr>
          <w:cnfStyle w:val="100000000000" w:firstRow="1" w:lastRow="0" w:firstColumn="0" w:lastColumn="0" w:oddVBand="0" w:evenVBand="0" w:oddHBand="0" w:evenHBand="0" w:firstRowFirstColumn="0" w:firstRowLastColumn="0" w:lastRowFirstColumn="0" w:lastRowLastColumn="0"/>
          <w:tblHeader/>
          <w:jc w:val="center"/>
        </w:trPr>
        <w:tc>
          <w:tcPr>
            <w:cnfStyle w:val="000000000100" w:firstRow="0" w:lastRow="0" w:firstColumn="0" w:lastColumn="0" w:oddVBand="0" w:evenVBand="0" w:oddHBand="0" w:evenHBand="0" w:firstRowFirstColumn="1" w:firstRowLastColumn="0" w:lastRowFirstColumn="0" w:lastRowLastColumn="0"/>
            <w:tcW w:w="0" w:type="auto"/>
            <w:gridSpan w:val="3"/>
            <w:tcBorders>
              <w:left w:val="single" w:sz="4" w:space="0" w:color="FFFFFF" w:themeColor="background1"/>
              <w:right w:val="single" w:sz="4" w:space="0" w:color="FFFFFF" w:themeColor="background1"/>
            </w:tcBorders>
          </w:tcPr>
          <w:p w14:paraId="2DE87817" w14:textId="77777777" w:rsidR="00B21D39" w:rsidRPr="00A11380" w:rsidRDefault="00B21D39" w:rsidP="005D41C6">
            <w:pPr>
              <w:pStyle w:val="Paragraph"/>
              <w:jc w:val="center"/>
              <w:rPr>
                <w:rFonts w:cs="Arial"/>
                <w:b/>
                <w:bCs/>
                <w:iCs/>
                <w:szCs w:val="18"/>
              </w:rPr>
            </w:pPr>
            <w:r w:rsidRPr="00702C05">
              <w:rPr>
                <w:rFonts w:cs="Arial"/>
                <w:b/>
                <w:bCs/>
                <w:iCs/>
                <w:szCs w:val="18"/>
              </w:rPr>
              <w:t>METODO MARSHALL</w:t>
            </w:r>
          </w:p>
        </w:tc>
      </w:tr>
      <w:tr w:rsidR="00B21D39" w:rsidRPr="00106EE5" w14:paraId="05546388" w14:textId="77777777" w:rsidTr="005D41C6">
        <w:trPr>
          <w:cnfStyle w:val="100000000000" w:firstRow="1" w:lastRow="0" w:firstColumn="0" w:lastColumn="0" w:oddVBand="0" w:evenVBand="0" w:oddHBand="0" w:evenHBand="0" w:firstRowFirstColumn="0" w:firstRowLastColumn="0" w:lastRowFirstColumn="0" w:lastRowLastColumn="0"/>
          <w:tblHeader/>
          <w:jc w:val="center"/>
        </w:trPr>
        <w:tc>
          <w:tcPr>
            <w:cnfStyle w:val="000000000100" w:firstRow="0" w:lastRow="0" w:firstColumn="0" w:lastColumn="0" w:oddVBand="0" w:evenVBand="0" w:oddHBand="0" w:evenHBand="0" w:firstRowFirstColumn="1" w:firstRowLastColumn="0" w:lastRowFirstColumn="0" w:lastRowLastColumn="0"/>
            <w:tcW w:w="0" w:type="auto"/>
          </w:tcPr>
          <w:p w14:paraId="0D833991" w14:textId="77777777" w:rsidR="00B21D39" w:rsidRPr="00A11380" w:rsidRDefault="00B21D39" w:rsidP="005D41C6">
            <w:pPr>
              <w:pStyle w:val="Paragraph"/>
              <w:jc w:val="center"/>
              <w:rPr>
                <w:rFonts w:cs="Arial"/>
                <w:b/>
              </w:rPr>
            </w:pPr>
            <w:r w:rsidRPr="00702C05">
              <w:rPr>
                <w:rFonts w:cs="Arial"/>
                <w:b/>
                <w:bCs/>
                <w:i/>
                <w:iCs/>
                <w:szCs w:val="18"/>
              </w:rPr>
              <w:t xml:space="preserve">Condizioni di prova Costipamento </w:t>
            </w:r>
            <w:r w:rsidRPr="00702C05">
              <w:rPr>
                <w:rFonts w:cs="Arial"/>
                <w:b/>
                <w:bCs/>
                <w:iCs/>
                <w:szCs w:val="18"/>
              </w:rPr>
              <w:t>75 colpi x faccia</w:t>
            </w:r>
          </w:p>
        </w:tc>
        <w:tc>
          <w:tcPr>
            <w:tcW w:w="0" w:type="auto"/>
          </w:tcPr>
          <w:p w14:paraId="7E44247F" w14:textId="77777777" w:rsidR="00B21D39" w:rsidRPr="00106EE5" w:rsidRDefault="00B21D39" w:rsidP="005D41C6">
            <w:pPr>
              <w:pStyle w:val="Paragraph"/>
              <w:jc w:val="center"/>
              <w:cnfStyle w:val="100000000000" w:firstRow="1" w:lastRow="0" w:firstColumn="0" w:lastColumn="0" w:oddVBand="0" w:evenVBand="0" w:oddHBand="0" w:evenHBand="0" w:firstRowFirstColumn="0" w:firstRowLastColumn="0" w:lastRowFirstColumn="0" w:lastRowLastColumn="0"/>
              <w:rPr>
                <w:rFonts w:cs="Arial"/>
                <w:b/>
                <w:lang w:val="en-US"/>
              </w:rPr>
            </w:pPr>
            <w:proofErr w:type="spellStart"/>
            <w:r>
              <w:rPr>
                <w:rFonts w:cs="Arial"/>
                <w:b/>
                <w:lang w:val="en-US"/>
              </w:rPr>
              <w:t>Unità</w:t>
            </w:r>
            <w:proofErr w:type="spellEnd"/>
            <w:r>
              <w:rPr>
                <w:rFonts w:cs="Arial"/>
                <w:b/>
                <w:lang w:val="en-US"/>
              </w:rPr>
              <w:t xml:space="preserve"> </w:t>
            </w:r>
            <w:proofErr w:type="spellStart"/>
            <w:r>
              <w:rPr>
                <w:rFonts w:cs="Arial"/>
                <w:b/>
                <w:lang w:val="en-US"/>
              </w:rPr>
              <w:t>misura</w:t>
            </w:r>
            <w:proofErr w:type="spellEnd"/>
          </w:p>
        </w:tc>
        <w:tc>
          <w:tcPr>
            <w:tcW w:w="0" w:type="auto"/>
          </w:tcPr>
          <w:p w14:paraId="17391E84" w14:textId="77777777" w:rsidR="00B21D39" w:rsidRPr="00A11380" w:rsidRDefault="00B21D39" w:rsidP="005D41C6">
            <w:pPr>
              <w:pStyle w:val="Paragraph"/>
              <w:jc w:val="center"/>
              <w:cnfStyle w:val="100000000000" w:firstRow="1" w:lastRow="0" w:firstColumn="0" w:lastColumn="0" w:oddVBand="0" w:evenVBand="0" w:oddHBand="0" w:evenHBand="0" w:firstRowFirstColumn="0" w:firstRowLastColumn="0" w:lastRowFirstColumn="0" w:lastRowLastColumn="0"/>
              <w:rPr>
                <w:rFonts w:cs="Arial"/>
                <w:b/>
                <w:bCs/>
                <w:iCs/>
                <w:szCs w:val="18"/>
              </w:rPr>
            </w:pPr>
            <w:r>
              <w:rPr>
                <w:rFonts w:cs="Arial"/>
                <w:b/>
                <w:bCs/>
                <w:iCs/>
                <w:szCs w:val="18"/>
              </w:rPr>
              <w:t>Valori</w:t>
            </w:r>
          </w:p>
        </w:tc>
      </w:tr>
      <w:tr w:rsidR="00B21D39" w:rsidRPr="00106EE5" w14:paraId="5BC2A9D5" w14:textId="77777777" w:rsidTr="005D41C6">
        <w:trPr>
          <w:jc w:val="center"/>
        </w:trPr>
        <w:tc>
          <w:tcPr>
            <w:tcW w:w="0" w:type="auto"/>
          </w:tcPr>
          <w:p w14:paraId="117B0704" w14:textId="77777777" w:rsidR="00B21D39" w:rsidRPr="00A11380" w:rsidRDefault="00B21D39" w:rsidP="005D41C6">
            <w:pPr>
              <w:pStyle w:val="Paragraph"/>
              <w:jc w:val="left"/>
              <w:rPr>
                <w:rFonts w:cs="Arial"/>
              </w:rPr>
            </w:pPr>
            <w:r w:rsidRPr="00702C05">
              <w:rPr>
                <w:rFonts w:cs="Arial"/>
              </w:rPr>
              <w:t>Stabilità Marshall</w:t>
            </w:r>
          </w:p>
        </w:tc>
        <w:tc>
          <w:tcPr>
            <w:tcW w:w="0" w:type="auto"/>
          </w:tcPr>
          <w:p w14:paraId="37C8D72E" w14:textId="77777777" w:rsidR="00B21D39" w:rsidRPr="002A6AF4" w:rsidRDefault="00B21D39" w:rsidP="005D41C6">
            <w:pPr>
              <w:pStyle w:val="Paragraph"/>
              <w:jc w:val="center"/>
              <w:rPr>
                <w:rFonts w:cs="Arial"/>
              </w:rPr>
            </w:pPr>
            <w:r>
              <w:rPr>
                <w:rFonts w:ascii="Times-Roman" w:hAnsi="Times-Roman" w:cs="Times-Roman"/>
                <w:szCs w:val="18"/>
              </w:rPr>
              <w:t>KN</w:t>
            </w:r>
          </w:p>
        </w:tc>
        <w:tc>
          <w:tcPr>
            <w:tcW w:w="0" w:type="auto"/>
          </w:tcPr>
          <w:p w14:paraId="2EF3D86D" w14:textId="77777777" w:rsidR="00B21D39" w:rsidRDefault="00B21D39" w:rsidP="00B21D39">
            <w:pPr>
              <w:pStyle w:val="Paragraph"/>
              <w:jc w:val="center"/>
              <w:rPr>
                <w:rFonts w:cs="Arial"/>
              </w:rPr>
            </w:pPr>
            <w:r w:rsidRPr="00702C05">
              <w:rPr>
                <w:rFonts w:cs="Arial"/>
              </w:rPr>
              <w:t>&gt;</w:t>
            </w:r>
            <w:r>
              <w:rPr>
                <w:rFonts w:cs="Arial"/>
              </w:rPr>
              <w:t xml:space="preserve"> 10</w:t>
            </w:r>
          </w:p>
        </w:tc>
      </w:tr>
      <w:tr w:rsidR="00B21D39" w:rsidRPr="00106EE5" w14:paraId="55B7FCF1" w14:textId="77777777" w:rsidTr="005D41C6">
        <w:trPr>
          <w:jc w:val="center"/>
        </w:trPr>
        <w:tc>
          <w:tcPr>
            <w:tcW w:w="0" w:type="auto"/>
          </w:tcPr>
          <w:p w14:paraId="55FA4138" w14:textId="77777777" w:rsidR="00B21D39" w:rsidRPr="00A11380" w:rsidRDefault="00B21D39" w:rsidP="005D41C6">
            <w:pPr>
              <w:pStyle w:val="Paragraph"/>
              <w:jc w:val="left"/>
              <w:rPr>
                <w:rFonts w:cs="Arial"/>
              </w:rPr>
            </w:pPr>
            <w:r w:rsidRPr="00702C05">
              <w:rPr>
                <w:rFonts w:cs="Arial"/>
              </w:rPr>
              <w:t>Rigidezza Marshall</w:t>
            </w:r>
          </w:p>
        </w:tc>
        <w:tc>
          <w:tcPr>
            <w:tcW w:w="0" w:type="auto"/>
          </w:tcPr>
          <w:p w14:paraId="7CA4F04F" w14:textId="77777777" w:rsidR="00B21D39" w:rsidRPr="002A6AF4" w:rsidRDefault="00B21D39" w:rsidP="005D41C6">
            <w:pPr>
              <w:pStyle w:val="Paragraph"/>
              <w:jc w:val="center"/>
              <w:rPr>
                <w:rFonts w:cs="Arial"/>
              </w:rPr>
            </w:pPr>
            <w:r>
              <w:rPr>
                <w:rFonts w:ascii="Times-Roman" w:hAnsi="Times-Roman" w:cs="Times-Roman"/>
                <w:szCs w:val="18"/>
              </w:rPr>
              <w:t>KN/mm</w:t>
            </w:r>
          </w:p>
        </w:tc>
        <w:tc>
          <w:tcPr>
            <w:tcW w:w="0" w:type="auto"/>
          </w:tcPr>
          <w:p w14:paraId="5EA40746" w14:textId="77777777" w:rsidR="00B21D39" w:rsidRDefault="00B21D39" w:rsidP="00B21D39">
            <w:pPr>
              <w:pStyle w:val="Paragraph"/>
              <w:jc w:val="center"/>
              <w:rPr>
                <w:rFonts w:cs="Arial"/>
              </w:rPr>
            </w:pPr>
            <w:r w:rsidRPr="00702C05">
              <w:rPr>
                <w:rFonts w:cs="Arial"/>
              </w:rPr>
              <w:t>&gt;</w:t>
            </w:r>
            <w:r>
              <w:rPr>
                <w:rFonts w:cs="Arial"/>
              </w:rPr>
              <w:t xml:space="preserve"> 3</w:t>
            </w:r>
          </w:p>
        </w:tc>
      </w:tr>
      <w:tr w:rsidR="00B21D39" w:rsidRPr="00106EE5" w14:paraId="32494B65" w14:textId="77777777" w:rsidTr="005D41C6">
        <w:trPr>
          <w:jc w:val="center"/>
        </w:trPr>
        <w:tc>
          <w:tcPr>
            <w:tcW w:w="0" w:type="auto"/>
          </w:tcPr>
          <w:p w14:paraId="0E6F94B4" w14:textId="77777777" w:rsidR="00B21D39" w:rsidRPr="00A11380" w:rsidRDefault="00B21D39" w:rsidP="005D41C6">
            <w:pPr>
              <w:pStyle w:val="Paragraph"/>
              <w:jc w:val="left"/>
              <w:rPr>
                <w:rFonts w:cs="Arial"/>
              </w:rPr>
            </w:pPr>
            <w:r w:rsidRPr="00702C05">
              <w:rPr>
                <w:rFonts w:cs="Arial"/>
              </w:rPr>
              <w:t>Vuoti residui</w:t>
            </w:r>
          </w:p>
        </w:tc>
        <w:tc>
          <w:tcPr>
            <w:tcW w:w="0" w:type="auto"/>
          </w:tcPr>
          <w:p w14:paraId="69A86720" w14:textId="77777777" w:rsidR="00B21D39" w:rsidRPr="002A6AF4" w:rsidRDefault="00B21D39" w:rsidP="005D41C6">
            <w:pPr>
              <w:pStyle w:val="Paragraph"/>
              <w:jc w:val="center"/>
              <w:rPr>
                <w:rFonts w:cs="Arial"/>
              </w:rPr>
            </w:pPr>
            <w:r>
              <w:rPr>
                <w:rFonts w:cs="Arial"/>
              </w:rPr>
              <w:t>%</w:t>
            </w:r>
          </w:p>
        </w:tc>
        <w:tc>
          <w:tcPr>
            <w:tcW w:w="0" w:type="auto"/>
          </w:tcPr>
          <w:p w14:paraId="7C891721" w14:textId="77777777" w:rsidR="00B21D39" w:rsidRDefault="00B21D39" w:rsidP="00B21D39">
            <w:pPr>
              <w:pStyle w:val="Paragraph"/>
              <w:jc w:val="center"/>
              <w:rPr>
                <w:rFonts w:cs="Arial"/>
              </w:rPr>
            </w:pPr>
            <w:r>
              <w:rPr>
                <w:rFonts w:cs="Arial"/>
              </w:rPr>
              <w:t xml:space="preserve">4 – 7 </w:t>
            </w:r>
          </w:p>
        </w:tc>
      </w:tr>
      <w:tr w:rsidR="00B21D39" w:rsidRPr="00106EE5" w14:paraId="67132A0C" w14:textId="77777777" w:rsidTr="005D41C6">
        <w:trPr>
          <w:jc w:val="center"/>
        </w:trPr>
        <w:tc>
          <w:tcPr>
            <w:tcW w:w="0" w:type="auto"/>
          </w:tcPr>
          <w:p w14:paraId="40DE25A7" w14:textId="77777777" w:rsidR="00B21D39" w:rsidRPr="00A11380" w:rsidRDefault="00B21D39" w:rsidP="005D41C6">
            <w:pPr>
              <w:pStyle w:val="Paragraph"/>
              <w:jc w:val="left"/>
              <w:rPr>
                <w:rFonts w:cs="Arial"/>
              </w:rPr>
            </w:pPr>
            <w:r w:rsidRPr="00702C05">
              <w:rPr>
                <w:rFonts w:cs="Arial"/>
              </w:rPr>
              <w:t>Massa vol. carote indistinte rispetto provini. Marshal</w:t>
            </w:r>
            <w:r w:rsidRPr="00702C05">
              <w:rPr>
                <w:rFonts w:cs="Arial"/>
                <w:i/>
                <w:iCs/>
              </w:rPr>
              <w:t>l</w:t>
            </w:r>
          </w:p>
        </w:tc>
        <w:tc>
          <w:tcPr>
            <w:tcW w:w="0" w:type="auto"/>
          </w:tcPr>
          <w:p w14:paraId="255747D8" w14:textId="77777777" w:rsidR="00B21D39" w:rsidRPr="002A6AF4" w:rsidRDefault="00B21D39" w:rsidP="005D41C6">
            <w:pPr>
              <w:pStyle w:val="Paragraph"/>
              <w:jc w:val="center"/>
              <w:rPr>
                <w:rFonts w:cs="Arial"/>
              </w:rPr>
            </w:pPr>
            <w:r>
              <w:rPr>
                <w:rFonts w:cs="Arial"/>
              </w:rPr>
              <w:t>%</w:t>
            </w:r>
          </w:p>
        </w:tc>
        <w:tc>
          <w:tcPr>
            <w:tcW w:w="0" w:type="auto"/>
          </w:tcPr>
          <w:p w14:paraId="206BEA95" w14:textId="77777777" w:rsidR="00B21D39" w:rsidRDefault="00B21D39" w:rsidP="005D41C6">
            <w:pPr>
              <w:pStyle w:val="Paragraph"/>
              <w:jc w:val="center"/>
              <w:rPr>
                <w:rFonts w:cs="Arial"/>
              </w:rPr>
            </w:pPr>
            <w:r w:rsidRPr="00702C05">
              <w:rPr>
                <w:rFonts w:cs="Arial"/>
              </w:rPr>
              <w:t>&gt;</w:t>
            </w:r>
            <w:r>
              <w:rPr>
                <w:rFonts w:cs="Arial"/>
              </w:rPr>
              <w:t xml:space="preserve"> 97</w:t>
            </w:r>
          </w:p>
        </w:tc>
      </w:tr>
    </w:tbl>
    <w:p w14:paraId="6540F8FB" w14:textId="77777777" w:rsidR="00B21D39" w:rsidRDefault="00B21D39" w:rsidP="00B21D39">
      <w:pPr>
        <w:pStyle w:val="Paragraph"/>
      </w:pPr>
      <w:r>
        <w:t>La prova Marshall eseguita su provini che abbiamo subito un periodo d’immersione in acqua distillata per 15 giorni, dovrà dare un valore di stabilità non inferiore al 75% del valore di laboratorio. I prelievi per le misure di stabilità e rigidezza anzidette dovranno essere confezionati presso l’impianto di produzione e presso la stesa, secondo le indicazioni della D.L.</w:t>
      </w:r>
    </w:p>
    <w:p w14:paraId="089CA13C" w14:textId="77777777" w:rsidR="00B21D39" w:rsidRDefault="002D5D07" w:rsidP="00801586">
      <w:pPr>
        <w:pStyle w:val="Heading3"/>
      </w:pPr>
      <w:bookmarkStart w:id="16" w:name="_Toc24376297"/>
      <w:r w:rsidRPr="00801586">
        <w:t>Strato</w:t>
      </w:r>
      <w:r>
        <w:t xml:space="preserve"> </w:t>
      </w:r>
      <w:r w:rsidRPr="00801586">
        <w:t xml:space="preserve">di Usura in Conglomerato bituminoso Fine </w:t>
      </w:r>
      <w:r w:rsidR="00801586" w:rsidRPr="00801586">
        <w:t>(</w:t>
      </w:r>
      <w:r w:rsidRPr="00801586">
        <w:t>Tappeto</w:t>
      </w:r>
      <w:r w:rsidR="00801586" w:rsidRPr="00801586">
        <w:t>)</w:t>
      </w:r>
      <w:bookmarkEnd w:id="16"/>
    </w:p>
    <w:p w14:paraId="7BE22B6C" w14:textId="77777777" w:rsidR="00801586" w:rsidRPr="00801586" w:rsidRDefault="00801586" w:rsidP="00801586">
      <w:pPr>
        <w:pStyle w:val="Paragraph"/>
        <w:rPr>
          <w:b/>
        </w:rPr>
      </w:pPr>
      <w:r w:rsidRPr="00801586">
        <w:rPr>
          <w:b/>
        </w:rPr>
        <w:t>DESCRIZIONE</w:t>
      </w:r>
    </w:p>
    <w:p w14:paraId="2EA8CA04" w14:textId="77777777" w:rsidR="00801586" w:rsidRDefault="00801586" w:rsidP="00801586">
      <w:pPr>
        <w:pStyle w:val="Paragraph"/>
      </w:pPr>
      <w:r>
        <w:t>Gli strati di usura (Tappeto) saranno costituiti da una miscela di pietrischetto, graniglia, sabbia e additivi (secondo le definizioni riportate nell’art. 1 delle norme C.N.R. n°139 del 15.10.1992.) e di bitume, mescolata e stesa in opera a caldo mediante macchina vibrofinitrice.</w:t>
      </w:r>
    </w:p>
    <w:p w14:paraId="1C5AD7FE" w14:textId="77777777" w:rsidR="00D01488" w:rsidRDefault="00801586" w:rsidP="00801586">
      <w:pPr>
        <w:pStyle w:val="Paragraph"/>
      </w:pPr>
      <w:r>
        <w:t>Lo spessore dello strato, finito in opera, è indicato sugli elaboratori di progetto.</w:t>
      </w:r>
    </w:p>
    <w:p w14:paraId="641CEB43" w14:textId="77777777" w:rsidR="00DF340D" w:rsidRPr="00DF340D" w:rsidRDefault="00DF340D" w:rsidP="00DF340D">
      <w:pPr>
        <w:pStyle w:val="Paragraph"/>
        <w:rPr>
          <w:b/>
        </w:rPr>
      </w:pPr>
      <w:r w:rsidRPr="00DF340D">
        <w:rPr>
          <w:b/>
        </w:rPr>
        <w:t>MATERIALI INERTI</w:t>
      </w:r>
    </w:p>
    <w:p w14:paraId="447A47D3" w14:textId="77777777" w:rsidR="00801586" w:rsidRDefault="00DF340D" w:rsidP="00DF340D">
      <w:pPr>
        <w:pStyle w:val="Paragraph"/>
      </w:pPr>
      <w:r>
        <w:t>I requisiti d’accettazione degli aggregati dovranno essere conformi alle prescrizioni contenute nelle norme C.N.R. tab 6 n 139 del 15.10.1992. riferite ad un traffico di tipo stimato dalla D.L. L’aggregato grosso per tappeto di usura deve essere costituito da elementi ottenuti dalla frantumazione di rocce lapidee, da elementi naturali tondeggianti frantumati da elementi naturali a spigoli vivi. Tali elementi potranno essere di provenienza o natura petrografica diversa purché, per ogni tipologia, risultino soddisfatti i seguenti requisiti:</w:t>
      </w:r>
    </w:p>
    <w:tbl>
      <w:tblPr>
        <w:tblStyle w:val="RCONSTableStyle1"/>
        <w:tblW w:w="0" w:type="auto"/>
        <w:jc w:val="center"/>
        <w:tblLook w:val="04A0" w:firstRow="1" w:lastRow="0" w:firstColumn="1" w:lastColumn="0" w:noHBand="0" w:noVBand="1"/>
      </w:tblPr>
      <w:tblGrid>
        <w:gridCol w:w="2315"/>
        <w:gridCol w:w="1398"/>
        <w:gridCol w:w="1514"/>
        <w:gridCol w:w="831"/>
      </w:tblGrid>
      <w:tr w:rsidR="00DF340D" w:rsidRPr="00106EE5" w14:paraId="17CBE737" w14:textId="77777777" w:rsidTr="005D41C6">
        <w:trPr>
          <w:cnfStyle w:val="100000000000" w:firstRow="1" w:lastRow="0" w:firstColumn="0" w:lastColumn="0" w:oddVBand="0" w:evenVBand="0" w:oddHBand="0" w:evenHBand="0" w:firstRowFirstColumn="0" w:firstRowLastColumn="0" w:lastRowFirstColumn="0" w:lastRowLastColumn="0"/>
          <w:tblHeader/>
          <w:jc w:val="center"/>
        </w:trPr>
        <w:tc>
          <w:tcPr>
            <w:cnfStyle w:val="000000000100" w:firstRow="0" w:lastRow="0" w:firstColumn="0" w:lastColumn="0" w:oddVBand="0" w:evenVBand="0" w:oddHBand="0" w:evenHBand="0" w:firstRowFirstColumn="1" w:firstRowLastColumn="0" w:lastRowFirstColumn="0" w:lastRowLastColumn="0"/>
            <w:tcW w:w="0" w:type="auto"/>
            <w:gridSpan w:val="4"/>
            <w:tcBorders>
              <w:left w:val="single" w:sz="4" w:space="0" w:color="FFFFFF" w:themeColor="background1"/>
              <w:right w:val="single" w:sz="4" w:space="0" w:color="FFFFFF" w:themeColor="background1"/>
            </w:tcBorders>
          </w:tcPr>
          <w:p w14:paraId="2222455E" w14:textId="77777777" w:rsidR="00DF340D" w:rsidRDefault="00DF340D" w:rsidP="005D41C6">
            <w:pPr>
              <w:pStyle w:val="Paragraph"/>
              <w:jc w:val="center"/>
              <w:rPr>
                <w:rFonts w:cs="Arial"/>
                <w:b/>
                <w:iCs/>
                <w:szCs w:val="18"/>
              </w:rPr>
            </w:pPr>
            <w:r w:rsidRPr="00E60840">
              <w:rPr>
                <w:rFonts w:cs="Arial"/>
                <w:b/>
                <w:iCs/>
                <w:szCs w:val="18"/>
              </w:rPr>
              <w:t>AGGREGATO GROSSO (trattenuto al setaccio ASTM n. 4 – mm 4,76)</w:t>
            </w:r>
          </w:p>
        </w:tc>
      </w:tr>
      <w:tr w:rsidR="00DF340D" w:rsidRPr="00106EE5" w14:paraId="557EC37C" w14:textId="77777777" w:rsidTr="005D41C6">
        <w:trPr>
          <w:cnfStyle w:val="100000000000" w:firstRow="1" w:lastRow="0" w:firstColumn="0" w:lastColumn="0" w:oddVBand="0" w:evenVBand="0" w:oddHBand="0" w:evenHBand="0" w:firstRowFirstColumn="0" w:firstRowLastColumn="0" w:lastRowFirstColumn="0" w:lastRowLastColumn="0"/>
          <w:tblHeader/>
          <w:jc w:val="center"/>
        </w:trPr>
        <w:tc>
          <w:tcPr>
            <w:cnfStyle w:val="000000000100" w:firstRow="0" w:lastRow="0" w:firstColumn="0" w:lastColumn="0" w:oddVBand="0" w:evenVBand="0" w:oddHBand="0" w:evenHBand="0" w:firstRowFirstColumn="1" w:firstRowLastColumn="0" w:lastRowFirstColumn="0" w:lastRowLastColumn="0"/>
            <w:tcW w:w="0" w:type="auto"/>
          </w:tcPr>
          <w:p w14:paraId="0471E813" w14:textId="77777777" w:rsidR="00DF340D" w:rsidRPr="00106EE5" w:rsidRDefault="00DF340D" w:rsidP="005D41C6">
            <w:pPr>
              <w:pStyle w:val="Paragraph"/>
              <w:jc w:val="center"/>
              <w:rPr>
                <w:rFonts w:cs="Arial"/>
                <w:b/>
                <w:lang w:val="en-US"/>
              </w:rPr>
            </w:pPr>
            <w:r w:rsidRPr="00106EE5">
              <w:rPr>
                <w:rFonts w:cs="Arial"/>
                <w:b/>
                <w:iCs/>
                <w:szCs w:val="18"/>
              </w:rPr>
              <w:t>Parametro</w:t>
            </w:r>
          </w:p>
        </w:tc>
        <w:tc>
          <w:tcPr>
            <w:tcW w:w="0" w:type="auto"/>
          </w:tcPr>
          <w:p w14:paraId="20E0D222" w14:textId="77777777" w:rsidR="00DF340D" w:rsidRPr="00106EE5" w:rsidRDefault="00DF340D" w:rsidP="005D41C6">
            <w:pPr>
              <w:pStyle w:val="Paragraph"/>
              <w:jc w:val="center"/>
              <w:cnfStyle w:val="100000000000" w:firstRow="1" w:lastRow="0" w:firstColumn="0" w:lastColumn="0" w:oddVBand="0" w:evenVBand="0" w:oddHBand="0" w:evenHBand="0" w:firstRowFirstColumn="0" w:firstRowLastColumn="0" w:lastRowFirstColumn="0" w:lastRowLastColumn="0"/>
              <w:rPr>
                <w:rFonts w:cs="Arial"/>
                <w:b/>
                <w:lang w:val="en-US"/>
              </w:rPr>
            </w:pPr>
            <w:r w:rsidRPr="00106EE5">
              <w:rPr>
                <w:rFonts w:cs="Arial"/>
                <w:b/>
                <w:iCs/>
                <w:szCs w:val="18"/>
              </w:rPr>
              <w:t>Normativa</w:t>
            </w:r>
          </w:p>
        </w:tc>
        <w:tc>
          <w:tcPr>
            <w:tcW w:w="0" w:type="auto"/>
          </w:tcPr>
          <w:p w14:paraId="6BEA22CA" w14:textId="77777777" w:rsidR="00DF340D" w:rsidRPr="00106EE5" w:rsidRDefault="00DF340D" w:rsidP="005D41C6">
            <w:pPr>
              <w:pStyle w:val="Paragraph"/>
              <w:jc w:val="center"/>
              <w:cnfStyle w:val="100000000000" w:firstRow="1" w:lastRow="0" w:firstColumn="0" w:lastColumn="0" w:oddVBand="0" w:evenVBand="0" w:oddHBand="0" w:evenHBand="0" w:firstRowFirstColumn="0" w:firstRowLastColumn="0" w:lastRowFirstColumn="0" w:lastRowLastColumn="0"/>
              <w:rPr>
                <w:rFonts w:cs="Arial"/>
                <w:b/>
                <w:lang w:val="en-US"/>
              </w:rPr>
            </w:pPr>
            <w:r w:rsidRPr="00106EE5">
              <w:rPr>
                <w:rFonts w:cs="Arial"/>
                <w:b/>
                <w:iCs/>
                <w:szCs w:val="18"/>
              </w:rPr>
              <w:t>Unità misura</w:t>
            </w:r>
          </w:p>
        </w:tc>
        <w:tc>
          <w:tcPr>
            <w:tcW w:w="0" w:type="auto"/>
          </w:tcPr>
          <w:p w14:paraId="10458151" w14:textId="77777777" w:rsidR="00DF340D" w:rsidRPr="00106EE5" w:rsidRDefault="00DF340D" w:rsidP="005D41C6">
            <w:pPr>
              <w:pStyle w:val="Paragraph"/>
              <w:jc w:val="center"/>
              <w:cnfStyle w:val="100000000000" w:firstRow="1" w:lastRow="0" w:firstColumn="0" w:lastColumn="0" w:oddVBand="0" w:evenVBand="0" w:oddHBand="0" w:evenHBand="0" w:firstRowFirstColumn="0" w:firstRowLastColumn="0" w:lastRowFirstColumn="0" w:lastRowLastColumn="0"/>
              <w:rPr>
                <w:rFonts w:cs="Arial"/>
                <w:b/>
                <w:lang w:val="en-US"/>
              </w:rPr>
            </w:pPr>
            <w:r>
              <w:rPr>
                <w:rFonts w:cs="Arial"/>
                <w:b/>
                <w:iCs/>
                <w:szCs w:val="18"/>
              </w:rPr>
              <w:t>Valori</w:t>
            </w:r>
          </w:p>
        </w:tc>
      </w:tr>
      <w:tr w:rsidR="00DF340D" w:rsidRPr="00106EE5" w14:paraId="3F24EC4A" w14:textId="77777777" w:rsidTr="005D41C6">
        <w:trPr>
          <w:jc w:val="center"/>
        </w:trPr>
        <w:tc>
          <w:tcPr>
            <w:tcW w:w="0" w:type="auto"/>
          </w:tcPr>
          <w:p w14:paraId="7B1E5BB0" w14:textId="77777777" w:rsidR="00DF340D" w:rsidRPr="002A6AF4" w:rsidRDefault="00DF340D" w:rsidP="005D41C6">
            <w:pPr>
              <w:pStyle w:val="Paragraph"/>
              <w:jc w:val="left"/>
              <w:rPr>
                <w:rFonts w:cs="Arial"/>
              </w:rPr>
            </w:pPr>
            <w:r w:rsidRPr="005E71B4">
              <w:rPr>
                <w:rFonts w:cs="Arial"/>
              </w:rPr>
              <w:lastRenderedPageBreak/>
              <w:t>Los Angeles</w:t>
            </w:r>
          </w:p>
        </w:tc>
        <w:tc>
          <w:tcPr>
            <w:tcW w:w="0" w:type="auto"/>
          </w:tcPr>
          <w:p w14:paraId="56B06180" w14:textId="77777777" w:rsidR="00DF340D" w:rsidRPr="002A6AF4" w:rsidRDefault="00DF340D" w:rsidP="005D41C6">
            <w:pPr>
              <w:pStyle w:val="Paragraph"/>
              <w:jc w:val="center"/>
              <w:rPr>
                <w:rFonts w:cs="Arial"/>
              </w:rPr>
            </w:pPr>
            <w:r w:rsidRPr="005E71B4">
              <w:rPr>
                <w:rFonts w:cs="Arial"/>
              </w:rPr>
              <w:t>CNR 34/73</w:t>
            </w:r>
          </w:p>
        </w:tc>
        <w:tc>
          <w:tcPr>
            <w:tcW w:w="0" w:type="auto"/>
          </w:tcPr>
          <w:p w14:paraId="4799615D" w14:textId="77777777" w:rsidR="00DF340D" w:rsidRPr="002A6AF4" w:rsidRDefault="00DF340D" w:rsidP="005D41C6">
            <w:pPr>
              <w:pStyle w:val="Paragraph"/>
              <w:jc w:val="center"/>
              <w:rPr>
                <w:rFonts w:cs="Arial"/>
              </w:rPr>
            </w:pPr>
            <w:r>
              <w:rPr>
                <w:rFonts w:cs="Arial"/>
              </w:rPr>
              <w:t>%</w:t>
            </w:r>
          </w:p>
        </w:tc>
        <w:tc>
          <w:tcPr>
            <w:tcW w:w="0" w:type="auto"/>
          </w:tcPr>
          <w:p w14:paraId="6238FBE8" w14:textId="77777777" w:rsidR="00DF340D" w:rsidRPr="002A6AF4" w:rsidRDefault="00DF340D" w:rsidP="00DF340D">
            <w:pPr>
              <w:pStyle w:val="Paragraph"/>
              <w:jc w:val="center"/>
              <w:rPr>
                <w:rFonts w:cs="Arial"/>
              </w:rPr>
            </w:pPr>
            <w:r>
              <w:rPr>
                <w:rFonts w:cs="Arial"/>
              </w:rPr>
              <w:t>≤ 24</w:t>
            </w:r>
          </w:p>
        </w:tc>
      </w:tr>
      <w:tr w:rsidR="00DF340D" w:rsidRPr="00106EE5" w14:paraId="494F57C8" w14:textId="77777777" w:rsidTr="005D41C6">
        <w:trPr>
          <w:jc w:val="center"/>
        </w:trPr>
        <w:tc>
          <w:tcPr>
            <w:tcW w:w="0" w:type="auto"/>
          </w:tcPr>
          <w:p w14:paraId="0689BA23" w14:textId="77777777" w:rsidR="00DF340D" w:rsidRPr="002A6AF4" w:rsidRDefault="00DF340D" w:rsidP="005D41C6">
            <w:pPr>
              <w:pStyle w:val="Paragraph"/>
              <w:jc w:val="left"/>
              <w:rPr>
                <w:rFonts w:cs="Arial"/>
              </w:rPr>
            </w:pPr>
            <w:r w:rsidRPr="005E71B4">
              <w:rPr>
                <w:rFonts w:cs="Arial"/>
              </w:rPr>
              <w:t>Quantità di frantumato</w:t>
            </w:r>
          </w:p>
        </w:tc>
        <w:tc>
          <w:tcPr>
            <w:tcW w:w="0" w:type="auto"/>
          </w:tcPr>
          <w:p w14:paraId="6CB68FBA" w14:textId="77777777" w:rsidR="00DF340D" w:rsidRPr="002A6AF4" w:rsidRDefault="00DF340D" w:rsidP="005D41C6">
            <w:pPr>
              <w:pStyle w:val="Paragraph"/>
              <w:jc w:val="center"/>
              <w:rPr>
                <w:rFonts w:cs="Arial"/>
              </w:rPr>
            </w:pPr>
            <w:r>
              <w:rPr>
                <w:rFonts w:cs="Arial"/>
              </w:rPr>
              <w:t>-</w:t>
            </w:r>
          </w:p>
        </w:tc>
        <w:tc>
          <w:tcPr>
            <w:tcW w:w="0" w:type="auto"/>
          </w:tcPr>
          <w:p w14:paraId="32B4C98F" w14:textId="77777777" w:rsidR="00DF340D" w:rsidRPr="002A6AF4" w:rsidRDefault="00DF340D" w:rsidP="005D41C6">
            <w:pPr>
              <w:pStyle w:val="Paragraph"/>
              <w:jc w:val="center"/>
              <w:rPr>
                <w:rFonts w:cs="Arial"/>
              </w:rPr>
            </w:pPr>
            <w:r>
              <w:rPr>
                <w:rFonts w:cs="Arial"/>
              </w:rPr>
              <w:t>%</w:t>
            </w:r>
          </w:p>
        </w:tc>
        <w:tc>
          <w:tcPr>
            <w:tcW w:w="0" w:type="auto"/>
          </w:tcPr>
          <w:p w14:paraId="5CA53782" w14:textId="77777777" w:rsidR="00DF340D" w:rsidRPr="002A6AF4" w:rsidRDefault="00DF340D" w:rsidP="005D41C6">
            <w:pPr>
              <w:pStyle w:val="Paragraph"/>
              <w:jc w:val="center"/>
              <w:rPr>
                <w:rFonts w:cs="Arial"/>
              </w:rPr>
            </w:pPr>
            <w:r>
              <w:rPr>
                <w:rFonts w:cs="Arial"/>
              </w:rPr>
              <w:t>100</w:t>
            </w:r>
          </w:p>
        </w:tc>
      </w:tr>
      <w:tr w:rsidR="00DF340D" w:rsidRPr="00106EE5" w14:paraId="58487C1B" w14:textId="77777777" w:rsidTr="005D41C6">
        <w:trPr>
          <w:jc w:val="center"/>
        </w:trPr>
        <w:tc>
          <w:tcPr>
            <w:tcW w:w="0" w:type="auto"/>
          </w:tcPr>
          <w:p w14:paraId="03E78088" w14:textId="77777777" w:rsidR="00DF340D" w:rsidRPr="002A6AF4" w:rsidRDefault="00DF340D" w:rsidP="005D41C6">
            <w:pPr>
              <w:pStyle w:val="Paragraph"/>
              <w:jc w:val="left"/>
              <w:rPr>
                <w:rFonts w:cs="Arial"/>
              </w:rPr>
            </w:pPr>
            <w:r w:rsidRPr="005E71B4">
              <w:rPr>
                <w:rFonts w:cs="Arial"/>
              </w:rPr>
              <w:t>Dimensione max</w:t>
            </w:r>
          </w:p>
        </w:tc>
        <w:tc>
          <w:tcPr>
            <w:tcW w:w="0" w:type="auto"/>
          </w:tcPr>
          <w:p w14:paraId="633A91F5" w14:textId="77777777" w:rsidR="00DF340D" w:rsidRPr="002A6AF4" w:rsidRDefault="00DF340D" w:rsidP="005D41C6">
            <w:pPr>
              <w:pStyle w:val="Paragraph"/>
              <w:jc w:val="center"/>
              <w:rPr>
                <w:rFonts w:cs="Arial"/>
              </w:rPr>
            </w:pPr>
            <w:r w:rsidRPr="005E71B4">
              <w:rPr>
                <w:rFonts w:cs="Arial"/>
              </w:rPr>
              <w:t>CNR 23/71</w:t>
            </w:r>
          </w:p>
        </w:tc>
        <w:tc>
          <w:tcPr>
            <w:tcW w:w="0" w:type="auto"/>
          </w:tcPr>
          <w:p w14:paraId="58FE58D1" w14:textId="77777777" w:rsidR="00DF340D" w:rsidRPr="002A6AF4" w:rsidRDefault="00DF340D" w:rsidP="005D41C6">
            <w:pPr>
              <w:pStyle w:val="Paragraph"/>
              <w:jc w:val="center"/>
              <w:rPr>
                <w:rFonts w:cs="Arial"/>
              </w:rPr>
            </w:pPr>
            <w:r>
              <w:rPr>
                <w:rFonts w:cs="Arial"/>
              </w:rPr>
              <w:t>mm</w:t>
            </w:r>
          </w:p>
        </w:tc>
        <w:tc>
          <w:tcPr>
            <w:tcW w:w="0" w:type="auto"/>
          </w:tcPr>
          <w:p w14:paraId="30A22A96" w14:textId="77777777" w:rsidR="00DF340D" w:rsidRPr="002A6AF4" w:rsidRDefault="00DF340D" w:rsidP="005D41C6">
            <w:pPr>
              <w:pStyle w:val="Paragraph"/>
              <w:jc w:val="center"/>
              <w:rPr>
                <w:rFonts w:cs="Arial"/>
              </w:rPr>
            </w:pPr>
            <w:r>
              <w:rPr>
                <w:rFonts w:cs="Arial"/>
              </w:rPr>
              <w:t>15</w:t>
            </w:r>
          </w:p>
        </w:tc>
      </w:tr>
      <w:tr w:rsidR="00DF340D" w:rsidRPr="00106EE5" w14:paraId="1C327E56" w14:textId="77777777" w:rsidTr="005D41C6">
        <w:trPr>
          <w:jc w:val="center"/>
        </w:trPr>
        <w:tc>
          <w:tcPr>
            <w:tcW w:w="0" w:type="auto"/>
          </w:tcPr>
          <w:p w14:paraId="6FCDF9D0" w14:textId="77777777" w:rsidR="00DF340D" w:rsidRPr="002A6AF4" w:rsidRDefault="00DF340D" w:rsidP="005D41C6">
            <w:pPr>
              <w:pStyle w:val="Paragraph"/>
              <w:jc w:val="left"/>
              <w:rPr>
                <w:rFonts w:cs="Arial"/>
              </w:rPr>
            </w:pPr>
            <w:r w:rsidRPr="005E71B4">
              <w:rPr>
                <w:rFonts w:cs="Arial"/>
              </w:rPr>
              <w:t>Sensibilità al gelo</w:t>
            </w:r>
          </w:p>
        </w:tc>
        <w:tc>
          <w:tcPr>
            <w:tcW w:w="0" w:type="auto"/>
          </w:tcPr>
          <w:p w14:paraId="4BF590E1" w14:textId="77777777" w:rsidR="00DF340D" w:rsidRPr="002A6AF4" w:rsidRDefault="00DF340D" w:rsidP="005D41C6">
            <w:pPr>
              <w:pStyle w:val="Paragraph"/>
              <w:jc w:val="center"/>
              <w:rPr>
                <w:rFonts w:cs="Arial"/>
              </w:rPr>
            </w:pPr>
            <w:r w:rsidRPr="005E71B4">
              <w:rPr>
                <w:rFonts w:cs="Arial"/>
              </w:rPr>
              <w:t>CNR 80/80</w:t>
            </w:r>
          </w:p>
        </w:tc>
        <w:tc>
          <w:tcPr>
            <w:tcW w:w="0" w:type="auto"/>
          </w:tcPr>
          <w:p w14:paraId="26C3EC5E" w14:textId="77777777" w:rsidR="00DF340D" w:rsidRPr="002A6AF4" w:rsidRDefault="00DF340D" w:rsidP="005D41C6">
            <w:pPr>
              <w:pStyle w:val="Paragraph"/>
              <w:jc w:val="center"/>
              <w:rPr>
                <w:rFonts w:cs="Arial"/>
              </w:rPr>
            </w:pPr>
            <w:r>
              <w:rPr>
                <w:rFonts w:cs="Arial"/>
              </w:rPr>
              <w:t>%</w:t>
            </w:r>
          </w:p>
        </w:tc>
        <w:tc>
          <w:tcPr>
            <w:tcW w:w="0" w:type="auto"/>
          </w:tcPr>
          <w:p w14:paraId="454FA9D1" w14:textId="77777777" w:rsidR="00DF340D" w:rsidRPr="002A6AF4" w:rsidRDefault="00DF340D" w:rsidP="005D41C6">
            <w:pPr>
              <w:pStyle w:val="Paragraph"/>
              <w:jc w:val="center"/>
              <w:rPr>
                <w:rFonts w:cs="Arial"/>
              </w:rPr>
            </w:pPr>
            <w:r>
              <w:rPr>
                <w:rFonts w:cs="Arial"/>
              </w:rPr>
              <w:t>≤ 30</w:t>
            </w:r>
          </w:p>
        </w:tc>
      </w:tr>
      <w:tr w:rsidR="00DF340D" w:rsidRPr="002A6AF4" w14:paraId="316F9F79" w14:textId="77777777" w:rsidTr="005D41C6">
        <w:trPr>
          <w:jc w:val="center"/>
        </w:trPr>
        <w:tc>
          <w:tcPr>
            <w:tcW w:w="0" w:type="auto"/>
          </w:tcPr>
          <w:p w14:paraId="582560B0" w14:textId="77777777" w:rsidR="00DF340D" w:rsidRPr="002A6AF4" w:rsidRDefault="00DF340D" w:rsidP="005D41C6">
            <w:pPr>
              <w:pStyle w:val="Paragraph"/>
              <w:jc w:val="left"/>
              <w:rPr>
                <w:rFonts w:cs="Arial"/>
              </w:rPr>
            </w:pPr>
            <w:r w:rsidRPr="005E71B4">
              <w:rPr>
                <w:rFonts w:cs="Arial"/>
              </w:rPr>
              <w:t>Spogliamento</w:t>
            </w:r>
          </w:p>
        </w:tc>
        <w:tc>
          <w:tcPr>
            <w:tcW w:w="0" w:type="auto"/>
          </w:tcPr>
          <w:p w14:paraId="2CFB29AA" w14:textId="77777777" w:rsidR="00DF340D" w:rsidRPr="002A6AF4" w:rsidRDefault="00DF340D" w:rsidP="005D41C6">
            <w:pPr>
              <w:pStyle w:val="Paragraph"/>
              <w:jc w:val="center"/>
              <w:rPr>
                <w:rFonts w:cs="Arial"/>
              </w:rPr>
            </w:pPr>
            <w:r w:rsidRPr="005E71B4">
              <w:rPr>
                <w:rFonts w:cs="Arial"/>
              </w:rPr>
              <w:t>CNR 138/92</w:t>
            </w:r>
          </w:p>
        </w:tc>
        <w:tc>
          <w:tcPr>
            <w:tcW w:w="0" w:type="auto"/>
          </w:tcPr>
          <w:p w14:paraId="3A7A1D8C" w14:textId="77777777" w:rsidR="00DF340D" w:rsidRPr="002A6AF4" w:rsidRDefault="00DF340D" w:rsidP="005D41C6">
            <w:pPr>
              <w:pStyle w:val="Paragraph"/>
              <w:jc w:val="center"/>
              <w:rPr>
                <w:rFonts w:cs="Arial"/>
              </w:rPr>
            </w:pPr>
            <w:r>
              <w:rPr>
                <w:rFonts w:cs="Arial"/>
              </w:rPr>
              <w:t>%</w:t>
            </w:r>
          </w:p>
        </w:tc>
        <w:tc>
          <w:tcPr>
            <w:tcW w:w="0" w:type="auto"/>
          </w:tcPr>
          <w:p w14:paraId="79CC65F0" w14:textId="77777777" w:rsidR="00DF340D" w:rsidRPr="002A6AF4" w:rsidRDefault="00DF340D" w:rsidP="005D41C6">
            <w:pPr>
              <w:pStyle w:val="Paragraph"/>
              <w:jc w:val="center"/>
              <w:rPr>
                <w:rFonts w:cs="Arial"/>
              </w:rPr>
            </w:pPr>
            <w:r>
              <w:rPr>
                <w:rFonts w:cs="Arial"/>
              </w:rPr>
              <w:t>0</w:t>
            </w:r>
          </w:p>
        </w:tc>
      </w:tr>
      <w:tr w:rsidR="00DF340D" w:rsidRPr="002A6AF4" w14:paraId="51D32FB7" w14:textId="77777777" w:rsidTr="005D41C6">
        <w:trPr>
          <w:jc w:val="center"/>
        </w:trPr>
        <w:tc>
          <w:tcPr>
            <w:tcW w:w="0" w:type="auto"/>
          </w:tcPr>
          <w:p w14:paraId="2245C564" w14:textId="77777777" w:rsidR="00DF340D" w:rsidRPr="002A6AF4" w:rsidRDefault="00DF340D" w:rsidP="005D41C6">
            <w:pPr>
              <w:pStyle w:val="Paragraph"/>
              <w:jc w:val="left"/>
              <w:rPr>
                <w:rFonts w:cs="Arial"/>
              </w:rPr>
            </w:pPr>
            <w:r w:rsidRPr="005E71B4">
              <w:rPr>
                <w:rFonts w:cs="Arial"/>
              </w:rPr>
              <w:t>Passante allo 0.075</w:t>
            </w:r>
          </w:p>
        </w:tc>
        <w:tc>
          <w:tcPr>
            <w:tcW w:w="0" w:type="auto"/>
          </w:tcPr>
          <w:p w14:paraId="69B25E66" w14:textId="77777777" w:rsidR="00DF340D" w:rsidRPr="002A6AF4" w:rsidRDefault="00DF340D" w:rsidP="005D41C6">
            <w:pPr>
              <w:pStyle w:val="Paragraph"/>
              <w:jc w:val="center"/>
              <w:rPr>
                <w:rFonts w:cs="Arial"/>
              </w:rPr>
            </w:pPr>
            <w:r w:rsidRPr="005E71B4">
              <w:rPr>
                <w:rFonts w:cs="Arial"/>
              </w:rPr>
              <w:t>CNR 75/80</w:t>
            </w:r>
          </w:p>
        </w:tc>
        <w:tc>
          <w:tcPr>
            <w:tcW w:w="0" w:type="auto"/>
          </w:tcPr>
          <w:p w14:paraId="7ADC5D6C" w14:textId="77777777" w:rsidR="00DF340D" w:rsidRPr="002A6AF4" w:rsidRDefault="00DF340D" w:rsidP="005D41C6">
            <w:pPr>
              <w:pStyle w:val="Paragraph"/>
              <w:jc w:val="center"/>
              <w:rPr>
                <w:rFonts w:cs="Arial"/>
              </w:rPr>
            </w:pPr>
            <w:r>
              <w:rPr>
                <w:rFonts w:cs="Arial"/>
              </w:rPr>
              <w:t>%</w:t>
            </w:r>
          </w:p>
        </w:tc>
        <w:tc>
          <w:tcPr>
            <w:tcW w:w="0" w:type="auto"/>
          </w:tcPr>
          <w:p w14:paraId="72F8E76D" w14:textId="77777777" w:rsidR="00DF340D" w:rsidRPr="002A6AF4" w:rsidRDefault="00DF340D" w:rsidP="005D41C6">
            <w:pPr>
              <w:pStyle w:val="Paragraph"/>
              <w:jc w:val="center"/>
              <w:rPr>
                <w:rFonts w:cs="Arial"/>
              </w:rPr>
            </w:pPr>
            <w:r>
              <w:rPr>
                <w:rFonts w:cs="Arial"/>
              </w:rPr>
              <w:t>≤ 1</w:t>
            </w:r>
          </w:p>
        </w:tc>
      </w:tr>
      <w:tr w:rsidR="00DF340D" w:rsidRPr="002A6AF4" w14:paraId="6568BF7D" w14:textId="77777777" w:rsidTr="005D41C6">
        <w:trPr>
          <w:jc w:val="center"/>
        </w:trPr>
        <w:tc>
          <w:tcPr>
            <w:tcW w:w="0" w:type="auto"/>
          </w:tcPr>
          <w:p w14:paraId="2DDA67B5" w14:textId="77777777" w:rsidR="00DF340D" w:rsidRPr="002A6AF4" w:rsidRDefault="00DF340D" w:rsidP="005D41C6">
            <w:pPr>
              <w:pStyle w:val="Paragraph"/>
              <w:jc w:val="left"/>
              <w:rPr>
                <w:rFonts w:cs="Arial"/>
              </w:rPr>
            </w:pPr>
            <w:r w:rsidRPr="005E71B4">
              <w:rPr>
                <w:rFonts w:cs="Arial"/>
              </w:rPr>
              <w:t>Indice appiattimento</w:t>
            </w:r>
          </w:p>
        </w:tc>
        <w:tc>
          <w:tcPr>
            <w:tcW w:w="0" w:type="auto"/>
          </w:tcPr>
          <w:p w14:paraId="2EC957A2" w14:textId="77777777" w:rsidR="00DF340D" w:rsidRPr="002A6AF4" w:rsidRDefault="00DF340D" w:rsidP="005D41C6">
            <w:pPr>
              <w:pStyle w:val="Paragraph"/>
              <w:jc w:val="center"/>
              <w:rPr>
                <w:rFonts w:cs="Arial"/>
              </w:rPr>
            </w:pPr>
            <w:r w:rsidRPr="005E71B4">
              <w:rPr>
                <w:rFonts w:cs="Arial"/>
              </w:rPr>
              <w:t>CNR 95/84</w:t>
            </w:r>
          </w:p>
        </w:tc>
        <w:tc>
          <w:tcPr>
            <w:tcW w:w="0" w:type="auto"/>
          </w:tcPr>
          <w:p w14:paraId="7D33A343" w14:textId="77777777" w:rsidR="00DF340D" w:rsidRPr="002A6AF4" w:rsidRDefault="00DF340D" w:rsidP="005D41C6">
            <w:pPr>
              <w:pStyle w:val="Paragraph"/>
              <w:jc w:val="center"/>
              <w:rPr>
                <w:rFonts w:cs="Arial"/>
              </w:rPr>
            </w:pPr>
            <w:r>
              <w:rPr>
                <w:rFonts w:cs="Arial"/>
              </w:rPr>
              <w:t>%</w:t>
            </w:r>
          </w:p>
        </w:tc>
        <w:tc>
          <w:tcPr>
            <w:tcW w:w="0" w:type="auto"/>
          </w:tcPr>
          <w:p w14:paraId="410B3122" w14:textId="77777777" w:rsidR="00DF340D" w:rsidRPr="002A6AF4" w:rsidRDefault="00DF340D" w:rsidP="00DF340D">
            <w:pPr>
              <w:pStyle w:val="Paragraph"/>
              <w:jc w:val="center"/>
              <w:rPr>
                <w:rFonts w:cs="Arial"/>
              </w:rPr>
            </w:pPr>
            <w:r>
              <w:rPr>
                <w:rFonts w:cs="Arial"/>
              </w:rPr>
              <w:t>≤ 20</w:t>
            </w:r>
          </w:p>
        </w:tc>
      </w:tr>
      <w:tr w:rsidR="00DF340D" w:rsidRPr="002A6AF4" w14:paraId="1FEA66E3" w14:textId="77777777" w:rsidTr="005D41C6">
        <w:trPr>
          <w:jc w:val="center"/>
        </w:trPr>
        <w:tc>
          <w:tcPr>
            <w:tcW w:w="0" w:type="auto"/>
          </w:tcPr>
          <w:p w14:paraId="7E870BF4" w14:textId="77777777" w:rsidR="00DF340D" w:rsidRPr="005E71B4" w:rsidRDefault="00DF340D" w:rsidP="005D41C6">
            <w:pPr>
              <w:pStyle w:val="Paragraph"/>
              <w:jc w:val="left"/>
              <w:rPr>
                <w:rFonts w:cs="Arial"/>
              </w:rPr>
            </w:pPr>
            <w:r w:rsidRPr="005E71B4">
              <w:rPr>
                <w:rFonts w:cs="Arial"/>
              </w:rPr>
              <w:t>Porosità</w:t>
            </w:r>
          </w:p>
        </w:tc>
        <w:tc>
          <w:tcPr>
            <w:tcW w:w="0" w:type="auto"/>
          </w:tcPr>
          <w:p w14:paraId="1DE27EE9" w14:textId="77777777" w:rsidR="00DF340D" w:rsidRPr="002A6AF4" w:rsidRDefault="00DF340D" w:rsidP="005D41C6">
            <w:pPr>
              <w:pStyle w:val="Paragraph"/>
              <w:jc w:val="center"/>
              <w:rPr>
                <w:rFonts w:cs="Arial"/>
              </w:rPr>
            </w:pPr>
            <w:r w:rsidRPr="005E71B4">
              <w:rPr>
                <w:rFonts w:cs="Arial"/>
              </w:rPr>
              <w:t>CNR 65/78</w:t>
            </w:r>
          </w:p>
        </w:tc>
        <w:tc>
          <w:tcPr>
            <w:tcW w:w="0" w:type="auto"/>
          </w:tcPr>
          <w:p w14:paraId="152B8072" w14:textId="77777777" w:rsidR="00DF340D" w:rsidRDefault="00DF340D" w:rsidP="005D41C6">
            <w:pPr>
              <w:pStyle w:val="Paragraph"/>
              <w:jc w:val="center"/>
              <w:rPr>
                <w:rFonts w:cs="Arial"/>
              </w:rPr>
            </w:pPr>
            <w:r>
              <w:rPr>
                <w:rFonts w:cs="Arial"/>
              </w:rPr>
              <w:t>%</w:t>
            </w:r>
          </w:p>
        </w:tc>
        <w:tc>
          <w:tcPr>
            <w:tcW w:w="0" w:type="auto"/>
          </w:tcPr>
          <w:p w14:paraId="40EB5A0C" w14:textId="77777777" w:rsidR="00DF340D" w:rsidRPr="00360DA1" w:rsidRDefault="00DF340D" w:rsidP="005D41C6">
            <w:pPr>
              <w:pStyle w:val="Paragraph"/>
              <w:jc w:val="center"/>
              <w:rPr>
                <w:rFonts w:cs="Arial"/>
              </w:rPr>
            </w:pPr>
            <w:r>
              <w:rPr>
                <w:rFonts w:cs="Arial"/>
              </w:rPr>
              <w:t>≤ 1.5</w:t>
            </w:r>
          </w:p>
        </w:tc>
      </w:tr>
      <w:tr w:rsidR="00DF340D" w:rsidRPr="002A6AF4" w14:paraId="4450B3C6" w14:textId="77777777" w:rsidTr="005D41C6">
        <w:trPr>
          <w:jc w:val="center"/>
        </w:trPr>
        <w:tc>
          <w:tcPr>
            <w:tcW w:w="0" w:type="auto"/>
          </w:tcPr>
          <w:p w14:paraId="7E79D4D9" w14:textId="77777777" w:rsidR="00DF340D" w:rsidRPr="005E71B4" w:rsidRDefault="00DF340D" w:rsidP="005D41C6">
            <w:pPr>
              <w:pStyle w:val="Paragraph"/>
              <w:jc w:val="left"/>
              <w:rPr>
                <w:rFonts w:cs="Arial"/>
              </w:rPr>
            </w:pPr>
            <w:r>
              <w:rPr>
                <w:rFonts w:cs="Arial"/>
              </w:rPr>
              <w:t>CLA</w:t>
            </w:r>
          </w:p>
        </w:tc>
        <w:tc>
          <w:tcPr>
            <w:tcW w:w="0" w:type="auto"/>
          </w:tcPr>
          <w:p w14:paraId="22E7867D" w14:textId="77777777" w:rsidR="00DF340D" w:rsidRPr="005E71B4" w:rsidRDefault="00DF340D" w:rsidP="005D41C6">
            <w:pPr>
              <w:pStyle w:val="Paragraph"/>
              <w:jc w:val="center"/>
              <w:rPr>
                <w:rFonts w:cs="Arial"/>
              </w:rPr>
            </w:pPr>
            <w:r>
              <w:rPr>
                <w:rFonts w:cs="Arial"/>
              </w:rPr>
              <w:t>CNR 140/92</w:t>
            </w:r>
          </w:p>
        </w:tc>
        <w:tc>
          <w:tcPr>
            <w:tcW w:w="0" w:type="auto"/>
          </w:tcPr>
          <w:p w14:paraId="271F346A" w14:textId="77777777" w:rsidR="00DF340D" w:rsidRDefault="00DF340D" w:rsidP="005D41C6">
            <w:pPr>
              <w:pStyle w:val="Paragraph"/>
              <w:jc w:val="center"/>
              <w:rPr>
                <w:rFonts w:cs="Arial"/>
              </w:rPr>
            </w:pPr>
            <w:r>
              <w:rPr>
                <w:rFonts w:cs="Arial"/>
              </w:rPr>
              <w:t>%</w:t>
            </w:r>
          </w:p>
        </w:tc>
        <w:tc>
          <w:tcPr>
            <w:tcW w:w="0" w:type="auto"/>
          </w:tcPr>
          <w:p w14:paraId="732A9987" w14:textId="77777777" w:rsidR="00DF340D" w:rsidRDefault="00DF340D" w:rsidP="005D41C6">
            <w:pPr>
              <w:pStyle w:val="Paragraph"/>
              <w:jc w:val="center"/>
              <w:rPr>
                <w:rFonts w:cs="Arial"/>
              </w:rPr>
            </w:pPr>
            <w:r>
              <w:rPr>
                <w:rFonts w:cs="Arial"/>
              </w:rPr>
              <w:t>≥ 42</w:t>
            </w:r>
          </w:p>
        </w:tc>
      </w:tr>
    </w:tbl>
    <w:p w14:paraId="670D83C6" w14:textId="77777777" w:rsidR="00DF340D" w:rsidRPr="00EB1AE3" w:rsidRDefault="00DF340D" w:rsidP="00DF340D">
      <w:pPr>
        <w:pStyle w:val="Paragraph"/>
      </w:pPr>
    </w:p>
    <w:tbl>
      <w:tblPr>
        <w:tblStyle w:val="RCONSTableStyle1"/>
        <w:tblW w:w="0" w:type="auto"/>
        <w:jc w:val="center"/>
        <w:tblLook w:val="04A0" w:firstRow="1" w:lastRow="0" w:firstColumn="1" w:lastColumn="0" w:noHBand="0" w:noVBand="1"/>
      </w:tblPr>
      <w:tblGrid>
        <w:gridCol w:w="1984"/>
        <w:gridCol w:w="1571"/>
        <w:gridCol w:w="1345"/>
        <w:gridCol w:w="738"/>
      </w:tblGrid>
      <w:tr w:rsidR="00DF340D" w:rsidRPr="00106EE5" w14:paraId="6F5EE1AB" w14:textId="77777777" w:rsidTr="005D41C6">
        <w:trPr>
          <w:cnfStyle w:val="100000000000" w:firstRow="1" w:lastRow="0" w:firstColumn="0" w:lastColumn="0" w:oddVBand="0" w:evenVBand="0" w:oddHBand="0" w:evenHBand="0" w:firstRowFirstColumn="0" w:firstRowLastColumn="0" w:lastRowFirstColumn="0" w:lastRowLastColumn="0"/>
          <w:tblHeader/>
          <w:jc w:val="center"/>
        </w:trPr>
        <w:tc>
          <w:tcPr>
            <w:cnfStyle w:val="000000000100" w:firstRow="0" w:lastRow="0" w:firstColumn="0" w:lastColumn="0" w:oddVBand="0" w:evenVBand="0" w:oddHBand="0" w:evenHBand="0" w:firstRowFirstColumn="1" w:firstRowLastColumn="0" w:lastRowFirstColumn="0" w:lastRowLastColumn="0"/>
            <w:tcW w:w="0" w:type="auto"/>
            <w:gridSpan w:val="4"/>
            <w:tcBorders>
              <w:left w:val="single" w:sz="4" w:space="0" w:color="FFFFFF" w:themeColor="background1"/>
              <w:right w:val="single" w:sz="4" w:space="0" w:color="FFFFFF" w:themeColor="background1"/>
            </w:tcBorders>
          </w:tcPr>
          <w:p w14:paraId="0C8542C3" w14:textId="77777777" w:rsidR="00DF340D" w:rsidRDefault="00DF340D" w:rsidP="005D41C6">
            <w:pPr>
              <w:pStyle w:val="Paragraph"/>
              <w:jc w:val="center"/>
              <w:rPr>
                <w:rFonts w:cs="Arial"/>
                <w:b/>
                <w:iCs/>
                <w:szCs w:val="18"/>
              </w:rPr>
            </w:pPr>
            <w:r w:rsidRPr="00E60840">
              <w:rPr>
                <w:rFonts w:cs="Arial"/>
                <w:b/>
                <w:iCs/>
                <w:szCs w:val="18"/>
              </w:rPr>
              <w:t xml:space="preserve">AGGREGATO </w:t>
            </w:r>
            <w:r>
              <w:rPr>
                <w:rFonts w:cs="Arial"/>
                <w:b/>
                <w:iCs/>
                <w:szCs w:val="18"/>
              </w:rPr>
              <w:t>FINO</w:t>
            </w:r>
            <w:r w:rsidRPr="00E60840">
              <w:rPr>
                <w:rFonts w:cs="Arial"/>
                <w:b/>
                <w:iCs/>
                <w:szCs w:val="18"/>
              </w:rPr>
              <w:t xml:space="preserve"> (</w:t>
            </w:r>
            <w:r>
              <w:rPr>
                <w:rFonts w:cs="Arial"/>
                <w:b/>
                <w:iCs/>
                <w:szCs w:val="18"/>
              </w:rPr>
              <w:t>passante</w:t>
            </w:r>
            <w:r w:rsidRPr="00E60840">
              <w:rPr>
                <w:rFonts w:cs="Arial"/>
                <w:b/>
                <w:iCs/>
                <w:szCs w:val="18"/>
              </w:rPr>
              <w:t xml:space="preserve"> al setaccio ASTM n. 4 – mm 4,76)</w:t>
            </w:r>
          </w:p>
        </w:tc>
      </w:tr>
      <w:tr w:rsidR="00DF340D" w:rsidRPr="00106EE5" w14:paraId="3CA475DE" w14:textId="77777777" w:rsidTr="005D41C6">
        <w:trPr>
          <w:cnfStyle w:val="100000000000" w:firstRow="1" w:lastRow="0" w:firstColumn="0" w:lastColumn="0" w:oddVBand="0" w:evenVBand="0" w:oddHBand="0" w:evenHBand="0" w:firstRowFirstColumn="0" w:firstRowLastColumn="0" w:lastRowFirstColumn="0" w:lastRowLastColumn="0"/>
          <w:tblHeader/>
          <w:jc w:val="center"/>
        </w:trPr>
        <w:tc>
          <w:tcPr>
            <w:cnfStyle w:val="000000000100" w:firstRow="0" w:lastRow="0" w:firstColumn="0" w:lastColumn="0" w:oddVBand="0" w:evenVBand="0" w:oddHBand="0" w:evenHBand="0" w:firstRowFirstColumn="1" w:firstRowLastColumn="0" w:lastRowFirstColumn="0" w:lastRowLastColumn="0"/>
            <w:tcW w:w="0" w:type="auto"/>
          </w:tcPr>
          <w:p w14:paraId="26044B1E" w14:textId="77777777" w:rsidR="00DF340D" w:rsidRPr="00106EE5" w:rsidRDefault="00DF340D" w:rsidP="005D41C6">
            <w:pPr>
              <w:pStyle w:val="Paragraph"/>
              <w:jc w:val="center"/>
              <w:rPr>
                <w:rFonts w:cs="Arial"/>
                <w:b/>
                <w:lang w:val="en-US"/>
              </w:rPr>
            </w:pPr>
            <w:r w:rsidRPr="00106EE5">
              <w:rPr>
                <w:rFonts w:cs="Arial"/>
                <w:b/>
                <w:iCs/>
                <w:szCs w:val="18"/>
              </w:rPr>
              <w:t>Parametro</w:t>
            </w:r>
          </w:p>
        </w:tc>
        <w:tc>
          <w:tcPr>
            <w:tcW w:w="0" w:type="auto"/>
          </w:tcPr>
          <w:p w14:paraId="0DC28A41" w14:textId="77777777" w:rsidR="00DF340D" w:rsidRPr="00106EE5" w:rsidRDefault="00DF340D" w:rsidP="005D41C6">
            <w:pPr>
              <w:pStyle w:val="Paragraph"/>
              <w:jc w:val="center"/>
              <w:cnfStyle w:val="100000000000" w:firstRow="1" w:lastRow="0" w:firstColumn="0" w:lastColumn="0" w:oddVBand="0" w:evenVBand="0" w:oddHBand="0" w:evenHBand="0" w:firstRowFirstColumn="0" w:firstRowLastColumn="0" w:lastRowFirstColumn="0" w:lastRowLastColumn="0"/>
              <w:rPr>
                <w:rFonts w:cs="Arial"/>
                <w:b/>
                <w:lang w:val="en-US"/>
              </w:rPr>
            </w:pPr>
            <w:r w:rsidRPr="00106EE5">
              <w:rPr>
                <w:rFonts w:cs="Arial"/>
                <w:b/>
                <w:iCs/>
                <w:szCs w:val="18"/>
              </w:rPr>
              <w:t>Normativa</w:t>
            </w:r>
          </w:p>
        </w:tc>
        <w:tc>
          <w:tcPr>
            <w:tcW w:w="0" w:type="auto"/>
          </w:tcPr>
          <w:p w14:paraId="7B3E969B" w14:textId="77777777" w:rsidR="00DF340D" w:rsidRPr="00106EE5" w:rsidRDefault="00DF340D" w:rsidP="005D41C6">
            <w:pPr>
              <w:pStyle w:val="Paragraph"/>
              <w:jc w:val="center"/>
              <w:cnfStyle w:val="100000000000" w:firstRow="1" w:lastRow="0" w:firstColumn="0" w:lastColumn="0" w:oddVBand="0" w:evenVBand="0" w:oddHBand="0" w:evenHBand="0" w:firstRowFirstColumn="0" w:firstRowLastColumn="0" w:lastRowFirstColumn="0" w:lastRowLastColumn="0"/>
              <w:rPr>
                <w:rFonts w:cs="Arial"/>
                <w:b/>
                <w:lang w:val="en-US"/>
              </w:rPr>
            </w:pPr>
            <w:r w:rsidRPr="00106EE5">
              <w:rPr>
                <w:rFonts w:cs="Arial"/>
                <w:b/>
                <w:iCs/>
                <w:szCs w:val="18"/>
              </w:rPr>
              <w:t>Unità misura</w:t>
            </w:r>
          </w:p>
        </w:tc>
        <w:tc>
          <w:tcPr>
            <w:tcW w:w="0" w:type="auto"/>
          </w:tcPr>
          <w:p w14:paraId="2B24C4F3" w14:textId="77777777" w:rsidR="00DF340D" w:rsidRPr="00106EE5" w:rsidRDefault="00DF340D" w:rsidP="005D41C6">
            <w:pPr>
              <w:pStyle w:val="Paragraph"/>
              <w:jc w:val="center"/>
              <w:cnfStyle w:val="100000000000" w:firstRow="1" w:lastRow="0" w:firstColumn="0" w:lastColumn="0" w:oddVBand="0" w:evenVBand="0" w:oddHBand="0" w:evenHBand="0" w:firstRowFirstColumn="0" w:firstRowLastColumn="0" w:lastRowFirstColumn="0" w:lastRowLastColumn="0"/>
              <w:rPr>
                <w:rFonts w:cs="Arial"/>
                <w:b/>
                <w:lang w:val="en-US"/>
              </w:rPr>
            </w:pPr>
            <w:r>
              <w:rPr>
                <w:rFonts w:cs="Arial"/>
                <w:b/>
                <w:iCs/>
                <w:szCs w:val="18"/>
              </w:rPr>
              <w:t>Valori</w:t>
            </w:r>
          </w:p>
        </w:tc>
      </w:tr>
      <w:tr w:rsidR="00DF340D" w:rsidRPr="00106EE5" w14:paraId="103D5997" w14:textId="77777777" w:rsidTr="005D41C6">
        <w:trPr>
          <w:jc w:val="center"/>
        </w:trPr>
        <w:tc>
          <w:tcPr>
            <w:tcW w:w="0" w:type="auto"/>
          </w:tcPr>
          <w:p w14:paraId="0C4AAC74" w14:textId="77777777" w:rsidR="00DF340D" w:rsidRPr="002A6AF4" w:rsidRDefault="00DF340D" w:rsidP="005D41C6">
            <w:pPr>
              <w:pStyle w:val="Paragraph"/>
              <w:jc w:val="left"/>
              <w:rPr>
                <w:rFonts w:cs="Arial"/>
              </w:rPr>
            </w:pPr>
            <w:r w:rsidRPr="00443DE2">
              <w:rPr>
                <w:rFonts w:cs="Arial"/>
              </w:rPr>
              <w:t>Equivalente in sabbia</w:t>
            </w:r>
          </w:p>
        </w:tc>
        <w:tc>
          <w:tcPr>
            <w:tcW w:w="0" w:type="auto"/>
          </w:tcPr>
          <w:p w14:paraId="27C699B6" w14:textId="77777777" w:rsidR="00DF340D" w:rsidRPr="002A6AF4" w:rsidRDefault="00DF340D" w:rsidP="005D41C6">
            <w:pPr>
              <w:pStyle w:val="Paragraph"/>
              <w:jc w:val="center"/>
              <w:rPr>
                <w:rFonts w:cs="Arial"/>
              </w:rPr>
            </w:pPr>
            <w:r w:rsidRPr="00443DE2">
              <w:rPr>
                <w:rFonts w:cs="Arial"/>
              </w:rPr>
              <w:t>CNR 27/72</w:t>
            </w:r>
          </w:p>
        </w:tc>
        <w:tc>
          <w:tcPr>
            <w:tcW w:w="0" w:type="auto"/>
          </w:tcPr>
          <w:p w14:paraId="09039E1B" w14:textId="77777777" w:rsidR="00DF340D" w:rsidRPr="002A6AF4" w:rsidRDefault="00DF340D" w:rsidP="005D41C6">
            <w:pPr>
              <w:pStyle w:val="Paragraph"/>
              <w:jc w:val="center"/>
              <w:rPr>
                <w:rFonts w:cs="Arial"/>
              </w:rPr>
            </w:pPr>
            <w:r>
              <w:rPr>
                <w:rFonts w:cs="Arial"/>
              </w:rPr>
              <w:t>%</w:t>
            </w:r>
          </w:p>
        </w:tc>
        <w:tc>
          <w:tcPr>
            <w:tcW w:w="0" w:type="auto"/>
          </w:tcPr>
          <w:p w14:paraId="6AD5341E" w14:textId="77777777" w:rsidR="00DF340D" w:rsidRPr="002A6AF4" w:rsidRDefault="00DF340D" w:rsidP="00DF340D">
            <w:pPr>
              <w:pStyle w:val="Paragraph"/>
              <w:jc w:val="center"/>
              <w:rPr>
                <w:rFonts w:cs="Arial"/>
              </w:rPr>
            </w:pPr>
            <w:r>
              <w:rPr>
                <w:rFonts w:cs="Arial"/>
              </w:rPr>
              <w:t>≥ 70</w:t>
            </w:r>
          </w:p>
        </w:tc>
      </w:tr>
      <w:tr w:rsidR="00DF340D" w:rsidRPr="00106EE5" w14:paraId="05E89AF6" w14:textId="77777777" w:rsidTr="005D41C6">
        <w:trPr>
          <w:jc w:val="center"/>
        </w:trPr>
        <w:tc>
          <w:tcPr>
            <w:tcW w:w="0" w:type="auto"/>
          </w:tcPr>
          <w:p w14:paraId="1CA29E8B" w14:textId="77777777" w:rsidR="00DF340D" w:rsidRPr="002A6AF4" w:rsidRDefault="00DF340D" w:rsidP="005D41C6">
            <w:pPr>
              <w:pStyle w:val="Paragraph"/>
              <w:jc w:val="left"/>
              <w:rPr>
                <w:rFonts w:cs="Arial"/>
              </w:rPr>
            </w:pPr>
            <w:r w:rsidRPr="00443DE2">
              <w:rPr>
                <w:rFonts w:cs="Arial"/>
              </w:rPr>
              <w:t>Indice Plasticità</w:t>
            </w:r>
          </w:p>
        </w:tc>
        <w:tc>
          <w:tcPr>
            <w:tcW w:w="0" w:type="auto"/>
          </w:tcPr>
          <w:p w14:paraId="25A9062D" w14:textId="77777777" w:rsidR="00DF340D" w:rsidRPr="002A6AF4" w:rsidRDefault="00DF340D" w:rsidP="005D41C6">
            <w:pPr>
              <w:pStyle w:val="Paragraph"/>
              <w:jc w:val="center"/>
              <w:rPr>
                <w:rFonts w:cs="Arial"/>
              </w:rPr>
            </w:pPr>
            <w:r w:rsidRPr="00443DE2">
              <w:rPr>
                <w:rFonts w:cs="Arial"/>
              </w:rPr>
              <w:t>CNR-UNI 10014</w:t>
            </w:r>
          </w:p>
        </w:tc>
        <w:tc>
          <w:tcPr>
            <w:tcW w:w="0" w:type="auto"/>
          </w:tcPr>
          <w:p w14:paraId="605EB15B" w14:textId="77777777" w:rsidR="00DF340D" w:rsidRPr="002A6AF4" w:rsidRDefault="00DF340D" w:rsidP="005D41C6">
            <w:pPr>
              <w:pStyle w:val="Paragraph"/>
              <w:jc w:val="center"/>
              <w:rPr>
                <w:rFonts w:cs="Arial"/>
              </w:rPr>
            </w:pPr>
            <w:r>
              <w:rPr>
                <w:rFonts w:cs="Arial"/>
              </w:rPr>
              <w:t>%</w:t>
            </w:r>
          </w:p>
        </w:tc>
        <w:tc>
          <w:tcPr>
            <w:tcW w:w="0" w:type="auto"/>
          </w:tcPr>
          <w:p w14:paraId="2BC6D510" w14:textId="77777777" w:rsidR="00DF340D" w:rsidRPr="002A6AF4" w:rsidRDefault="00DF340D" w:rsidP="005D41C6">
            <w:pPr>
              <w:pStyle w:val="Paragraph"/>
              <w:jc w:val="center"/>
              <w:rPr>
                <w:rFonts w:cs="Arial"/>
              </w:rPr>
            </w:pPr>
            <w:r>
              <w:rPr>
                <w:rFonts w:cs="Arial"/>
              </w:rPr>
              <w:t>≤ 2</w:t>
            </w:r>
          </w:p>
        </w:tc>
      </w:tr>
      <w:tr w:rsidR="00DF340D" w:rsidRPr="00106EE5" w14:paraId="45D976CC" w14:textId="77777777" w:rsidTr="005D41C6">
        <w:trPr>
          <w:jc w:val="center"/>
        </w:trPr>
        <w:tc>
          <w:tcPr>
            <w:tcW w:w="0" w:type="auto"/>
          </w:tcPr>
          <w:p w14:paraId="478D822B" w14:textId="77777777" w:rsidR="00DF340D" w:rsidRPr="002A6AF4" w:rsidRDefault="00DF340D" w:rsidP="005D41C6">
            <w:pPr>
              <w:pStyle w:val="Paragraph"/>
              <w:jc w:val="left"/>
              <w:rPr>
                <w:rFonts w:cs="Arial"/>
              </w:rPr>
            </w:pPr>
            <w:r w:rsidRPr="00443DE2">
              <w:rPr>
                <w:rFonts w:cs="Arial"/>
              </w:rPr>
              <w:t>Limite Liquido</w:t>
            </w:r>
          </w:p>
        </w:tc>
        <w:tc>
          <w:tcPr>
            <w:tcW w:w="0" w:type="auto"/>
          </w:tcPr>
          <w:p w14:paraId="1AC78B4F" w14:textId="77777777" w:rsidR="00DF340D" w:rsidRPr="002A6AF4" w:rsidRDefault="00DF340D" w:rsidP="005D41C6">
            <w:pPr>
              <w:pStyle w:val="Paragraph"/>
              <w:jc w:val="center"/>
              <w:rPr>
                <w:rFonts w:cs="Arial"/>
              </w:rPr>
            </w:pPr>
            <w:r w:rsidRPr="00443DE2">
              <w:rPr>
                <w:rFonts w:cs="Arial"/>
              </w:rPr>
              <w:t>CNR-UNI 10014</w:t>
            </w:r>
          </w:p>
        </w:tc>
        <w:tc>
          <w:tcPr>
            <w:tcW w:w="0" w:type="auto"/>
          </w:tcPr>
          <w:p w14:paraId="74380773" w14:textId="77777777" w:rsidR="00DF340D" w:rsidRPr="002A6AF4" w:rsidRDefault="00DF340D" w:rsidP="005D41C6">
            <w:pPr>
              <w:pStyle w:val="Paragraph"/>
              <w:jc w:val="center"/>
              <w:rPr>
                <w:rFonts w:cs="Arial"/>
              </w:rPr>
            </w:pPr>
            <w:r>
              <w:rPr>
                <w:rFonts w:cs="Arial"/>
              </w:rPr>
              <w:t>%</w:t>
            </w:r>
          </w:p>
        </w:tc>
        <w:tc>
          <w:tcPr>
            <w:tcW w:w="0" w:type="auto"/>
          </w:tcPr>
          <w:p w14:paraId="2482B7FF" w14:textId="77777777" w:rsidR="00DF340D" w:rsidRPr="002A6AF4" w:rsidRDefault="00DF340D" w:rsidP="00DF340D">
            <w:pPr>
              <w:pStyle w:val="Paragraph"/>
              <w:jc w:val="center"/>
              <w:rPr>
                <w:rFonts w:cs="Arial"/>
              </w:rPr>
            </w:pPr>
            <w:r>
              <w:rPr>
                <w:rFonts w:cs="Arial"/>
              </w:rPr>
              <w:t>≥ 50</w:t>
            </w:r>
          </w:p>
        </w:tc>
      </w:tr>
    </w:tbl>
    <w:p w14:paraId="42AF3CB0" w14:textId="77777777" w:rsidR="00C36246" w:rsidRDefault="00C36246" w:rsidP="00C36246">
      <w:pPr>
        <w:pStyle w:val="Paragraph"/>
      </w:pPr>
      <w:r>
        <w:t xml:space="preserve">Per aggregati fini, il trattenuto al setaccio 2 mm non deve superare il 20 % qualora gli stessi provengano da rocce aventi un valore di CLA </w:t>
      </w:r>
      <w:r>
        <w:rPr>
          <w:rFonts w:cs="Arial"/>
        </w:rPr>
        <w:t>≤</w:t>
      </w:r>
      <w:r>
        <w:t xml:space="preserve"> 42.</w:t>
      </w:r>
    </w:p>
    <w:p w14:paraId="57B7F7D7" w14:textId="77777777" w:rsidR="00DF340D" w:rsidRDefault="00C36246" w:rsidP="00C36246">
      <w:pPr>
        <w:pStyle w:val="Paragraph"/>
      </w:pPr>
      <w:r>
        <w:t>Il Filler preferibilmente costituito da CACO</w:t>
      </w:r>
      <w:r w:rsidRPr="00C36246">
        <w:rPr>
          <w:vertAlign w:val="subscript"/>
        </w:rPr>
        <w:t>3</w:t>
      </w:r>
      <w:r>
        <w:t xml:space="preserve"> (carbonato di calcio) di cementeria dovrà essere in una quantità compresa tra il 5% e il 10% in peso degli inerti secchi.</w:t>
      </w:r>
    </w:p>
    <w:p w14:paraId="47ABCD05" w14:textId="77777777" w:rsidR="00B608D0" w:rsidRPr="00B608D0" w:rsidRDefault="00B608D0" w:rsidP="00B608D0">
      <w:pPr>
        <w:pStyle w:val="Paragraph"/>
        <w:rPr>
          <w:b/>
        </w:rPr>
      </w:pPr>
      <w:r w:rsidRPr="00B608D0">
        <w:rPr>
          <w:b/>
        </w:rPr>
        <w:t>ADDITIVI</w:t>
      </w:r>
    </w:p>
    <w:p w14:paraId="24E51175" w14:textId="77777777" w:rsidR="00C36246" w:rsidRDefault="00B608D0" w:rsidP="00B608D0">
      <w:pPr>
        <w:pStyle w:val="Paragraph"/>
      </w:pPr>
      <w:r>
        <w:t>Nei conglomerati bituminosi per lo strato di usura, per migliorare la durabilità all’acqua, devono essere impiegati additivi attivanti d’adesione. Il dosaggio, da specificare obbligatoriamente nello studio della miscela, potrà variare a seconda delle condizioni di impiego, della natura degli aggregati e delle caratteristiche del prodotto.</w:t>
      </w:r>
    </w:p>
    <w:p w14:paraId="02DB8AC7" w14:textId="77777777" w:rsidR="00B608D0" w:rsidRPr="00B608D0" w:rsidRDefault="00B608D0" w:rsidP="00B608D0">
      <w:pPr>
        <w:pStyle w:val="Paragraph"/>
        <w:rPr>
          <w:b/>
        </w:rPr>
      </w:pPr>
      <w:r w:rsidRPr="00B608D0">
        <w:rPr>
          <w:b/>
        </w:rPr>
        <w:t>LEGANTE</w:t>
      </w:r>
    </w:p>
    <w:p w14:paraId="3B679C88" w14:textId="77777777" w:rsidR="00C36246" w:rsidRPr="00EB1AE3" w:rsidRDefault="00B608D0" w:rsidP="00B608D0">
      <w:pPr>
        <w:pStyle w:val="Paragraph"/>
      </w:pPr>
      <w:r>
        <w:t>Il bitume da impiegarsi dovrà essere del tipo B con penetrazione 70-80/100 e) la quantità sarà compresa tra il 5,5% e 7% riferita al peso degli inerti secchi. Essa dovrà essere comunque la minima che consente il raggiungimento dei valori della prova Marshall effettuata a 60 °C sui corrispondenti provini di conglomerati.</w:t>
      </w:r>
    </w:p>
    <w:p w14:paraId="10ECD5A5" w14:textId="77777777" w:rsidR="00B608D0" w:rsidRPr="00B608D0" w:rsidRDefault="00B608D0" w:rsidP="00B608D0">
      <w:pPr>
        <w:pStyle w:val="Paragraph"/>
        <w:rPr>
          <w:b/>
        </w:rPr>
      </w:pPr>
      <w:r w:rsidRPr="00B608D0">
        <w:rPr>
          <w:b/>
        </w:rPr>
        <w:t>MISCELA</w:t>
      </w:r>
    </w:p>
    <w:p w14:paraId="68CCC2F3" w14:textId="77777777" w:rsidR="00801586" w:rsidRDefault="00B608D0" w:rsidP="00B608D0">
      <w:pPr>
        <w:pStyle w:val="Paragraph"/>
      </w:pPr>
      <w:r>
        <w:t>La granulometria dell’agglomerato dovrà essere compresa entro i seguenti intervalli percentuali:</w:t>
      </w:r>
    </w:p>
    <w:p w14:paraId="125FE455" w14:textId="77777777" w:rsidR="00801586" w:rsidRDefault="00B608D0" w:rsidP="00B608D0">
      <w:pPr>
        <w:pStyle w:val="Paragraph"/>
        <w:jc w:val="center"/>
      </w:pPr>
      <w:r>
        <w:rPr>
          <w:noProof/>
        </w:rPr>
        <w:lastRenderedPageBreak/>
        <w:drawing>
          <wp:inline distT="0" distB="0" distL="0" distR="0" wp14:anchorId="1C76BBD2" wp14:editId="12103778">
            <wp:extent cx="5759450" cy="28797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59450" cy="2879725"/>
                    </a:xfrm>
                    <a:prstGeom prst="rect">
                      <a:avLst/>
                    </a:prstGeom>
                  </pic:spPr>
                </pic:pic>
              </a:graphicData>
            </a:graphic>
          </wp:inline>
        </w:drawing>
      </w:r>
    </w:p>
    <w:tbl>
      <w:tblPr>
        <w:tblStyle w:val="RCONSTableStyle1"/>
        <w:tblW w:w="0" w:type="auto"/>
        <w:jc w:val="center"/>
        <w:tblLook w:val="04A0" w:firstRow="1" w:lastRow="0" w:firstColumn="1" w:lastColumn="0" w:noHBand="0" w:noVBand="1"/>
      </w:tblPr>
      <w:tblGrid>
        <w:gridCol w:w="4788"/>
        <w:gridCol w:w="2427"/>
      </w:tblGrid>
      <w:tr w:rsidR="00463D98" w:rsidRPr="00106EE5" w14:paraId="2B552999" w14:textId="77777777" w:rsidTr="005D41C6">
        <w:trPr>
          <w:cnfStyle w:val="100000000000" w:firstRow="1" w:lastRow="0" w:firstColumn="0" w:lastColumn="0" w:oddVBand="0" w:evenVBand="0" w:oddHBand="0" w:evenHBand="0" w:firstRowFirstColumn="0" w:firstRowLastColumn="0" w:lastRowFirstColumn="0" w:lastRowLastColumn="0"/>
          <w:tblHeader/>
          <w:jc w:val="center"/>
        </w:trPr>
        <w:tc>
          <w:tcPr>
            <w:cnfStyle w:val="000000000100" w:firstRow="0" w:lastRow="0" w:firstColumn="0" w:lastColumn="0" w:oddVBand="0" w:evenVBand="0" w:oddHBand="0" w:evenHBand="0" w:firstRowFirstColumn="1" w:firstRowLastColumn="0" w:lastRowFirstColumn="0" w:lastRowLastColumn="0"/>
            <w:tcW w:w="0" w:type="auto"/>
          </w:tcPr>
          <w:p w14:paraId="03C7549E" w14:textId="77777777" w:rsidR="00463D98" w:rsidRPr="00A11380" w:rsidRDefault="00463D98" w:rsidP="005D41C6">
            <w:pPr>
              <w:pStyle w:val="Paragraph"/>
              <w:jc w:val="center"/>
              <w:rPr>
                <w:rFonts w:cs="Arial"/>
                <w:b/>
              </w:rPr>
            </w:pPr>
            <w:r w:rsidRPr="00A11380">
              <w:rPr>
                <w:rFonts w:cs="Arial"/>
                <w:b/>
                <w:bCs/>
                <w:iCs/>
                <w:szCs w:val="18"/>
              </w:rPr>
              <w:t>Serie di Crivelli e Setacci UNI o corrispondente ASTM</w:t>
            </w:r>
          </w:p>
        </w:tc>
        <w:tc>
          <w:tcPr>
            <w:tcW w:w="0" w:type="auto"/>
          </w:tcPr>
          <w:p w14:paraId="1105ECAB" w14:textId="77777777" w:rsidR="00463D98" w:rsidRPr="00106EE5" w:rsidRDefault="00463D98" w:rsidP="005D41C6">
            <w:pPr>
              <w:pStyle w:val="Paragraph"/>
              <w:jc w:val="center"/>
              <w:cnfStyle w:val="100000000000" w:firstRow="1" w:lastRow="0" w:firstColumn="0" w:lastColumn="0" w:oddVBand="0" w:evenVBand="0" w:oddHBand="0" w:evenHBand="0" w:firstRowFirstColumn="0" w:firstRowLastColumn="0" w:lastRowFirstColumn="0" w:lastRowLastColumn="0"/>
              <w:rPr>
                <w:rFonts w:cs="Arial"/>
                <w:b/>
                <w:lang w:val="en-US"/>
              </w:rPr>
            </w:pPr>
            <w:r w:rsidRPr="00A11380">
              <w:rPr>
                <w:rFonts w:cs="Arial"/>
                <w:b/>
                <w:bCs/>
                <w:iCs/>
                <w:szCs w:val="18"/>
              </w:rPr>
              <w:t>Passante totale in peso %</w:t>
            </w:r>
          </w:p>
        </w:tc>
      </w:tr>
      <w:tr w:rsidR="00463D98" w:rsidRPr="00106EE5" w14:paraId="2291C7F3" w14:textId="77777777" w:rsidTr="005D41C6">
        <w:trPr>
          <w:jc w:val="center"/>
        </w:trPr>
        <w:tc>
          <w:tcPr>
            <w:tcW w:w="0" w:type="auto"/>
          </w:tcPr>
          <w:p w14:paraId="7D29A560" w14:textId="77777777" w:rsidR="00463D98" w:rsidRPr="00A11380" w:rsidRDefault="00463D98" w:rsidP="005D41C6">
            <w:pPr>
              <w:pStyle w:val="Paragraph"/>
              <w:jc w:val="left"/>
              <w:rPr>
                <w:rFonts w:cs="Arial"/>
              </w:rPr>
            </w:pPr>
            <w:r>
              <w:rPr>
                <w:rFonts w:cs="Arial"/>
                <w:iCs/>
              </w:rPr>
              <w:t>Crivello 15</w:t>
            </w:r>
          </w:p>
        </w:tc>
        <w:tc>
          <w:tcPr>
            <w:tcW w:w="0" w:type="auto"/>
          </w:tcPr>
          <w:p w14:paraId="41BA4910" w14:textId="77777777" w:rsidR="00463D98" w:rsidRPr="002A6AF4" w:rsidRDefault="00463D98" w:rsidP="005D41C6">
            <w:pPr>
              <w:pStyle w:val="Paragraph"/>
              <w:jc w:val="center"/>
              <w:rPr>
                <w:rFonts w:cs="Arial"/>
              </w:rPr>
            </w:pPr>
            <w:r>
              <w:rPr>
                <w:rFonts w:cs="Arial"/>
              </w:rPr>
              <w:t>100</w:t>
            </w:r>
          </w:p>
        </w:tc>
      </w:tr>
      <w:tr w:rsidR="00463D98" w:rsidRPr="00106EE5" w14:paraId="5F6B53C8" w14:textId="77777777" w:rsidTr="005D41C6">
        <w:trPr>
          <w:jc w:val="center"/>
        </w:trPr>
        <w:tc>
          <w:tcPr>
            <w:tcW w:w="0" w:type="auto"/>
          </w:tcPr>
          <w:p w14:paraId="4DB086A6" w14:textId="77777777" w:rsidR="00463D98" w:rsidRPr="00A11380" w:rsidRDefault="00463D98" w:rsidP="005D41C6">
            <w:pPr>
              <w:pStyle w:val="Paragraph"/>
              <w:jc w:val="left"/>
              <w:rPr>
                <w:rFonts w:cs="Arial"/>
              </w:rPr>
            </w:pPr>
            <w:r>
              <w:rPr>
                <w:rFonts w:cs="Arial"/>
                <w:iCs/>
              </w:rPr>
              <w:t>Crivello 10</w:t>
            </w:r>
          </w:p>
        </w:tc>
        <w:tc>
          <w:tcPr>
            <w:tcW w:w="0" w:type="auto"/>
          </w:tcPr>
          <w:p w14:paraId="082A7230" w14:textId="77777777" w:rsidR="00463D98" w:rsidRPr="002A6AF4" w:rsidRDefault="00463D98" w:rsidP="00463D98">
            <w:pPr>
              <w:pStyle w:val="Paragraph"/>
              <w:jc w:val="center"/>
              <w:rPr>
                <w:rFonts w:cs="Arial"/>
              </w:rPr>
            </w:pPr>
            <w:r>
              <w:rPr>
                <w:rFonts w:cs="Arial"/>
              </w:rPr>
              <w:t xml:space="preserve">70 – 100 </w:t>
            </w:r>
          </w:p>
        </w:tc>
      </w:tr>
      <w:tr w:rsidR="00463D98" w:rsidRPr="002A6AF4" w14:paraId="622AF359" w14:textId="77777777" w:rsidTr="005D41C6">
        <w:trPr>
          <w:jc w:val="center"/>
        </w:trPr>
        <w:tc>
          <w:tcPr>
            <w:tcW w:w="0" w:type="auto"/>
          </w:tcPr>
          <w:p w14:paraId="337A1046" w14:textId="77777777" w:rsidR="00463D98" w:rsidRPr="00A11380" w:rsidRDefault="00463D98" w:rsidP="005D41C6">
            <w:pPr>
              <w:pStyle w:val="Paragraph"/>
              <w:jc w:val="left"/>
              <w:rPr>
                <w:rFonts w:cs="Arial"/>
              </w:rPr>
            </w:pPr>
            <w:r>
              <w:rPr>
                <w:rFonts w:cs="Arial"/>
                <w:iCs/>
              </w:rPr>
              <w:t>Crivello 5</w:t>
            </w:r>
          </w:p>
        </w:tc>
        <w:tc>
          <w:tcPr>
            <w:tcW w:w="0" w:type="auto"/>
          </w:tcPr>
          <w:p w14:paraId="6CCF277E" w14:textId="77777777" w:rsidR="00463D98" w:rsidRPr="002A6AF4" w:rsidRDefault="00463D98" w:rsidP="00463D98">
            <w:pPr>
              <w:pStyle w:val="Paragraph"/>
              <w:jc w:val="center"/>
              <w:rPr>
                <w:rFonts w:cs="Arial"/>
              </w:rPr>
            </w:pPr>
            <w:r>
              <w:rPr>
                <w:rFonts w:cs="Arial"/>
              </w:rPr>
              <w:t>43 – 69</w:t>
            </w:r>
          </w:p>
        </w:tc>
      </w:tr>
      <w:tr w:rsidR="00463D98" w:rsidRPr="002A6AF4" w14:paraId="53891107" w14:textId="77777777" w:rsidTr="005D41C6">
        <w:trPr>
          <w:jc w:val="center"/>
        </w:trPr>
        <w:tc>
          <w:tcPr>
            <w:tcW w:w="0" w:type="auto"/>
          </w:tcPr>
          <w:p w14:paraId="24C690CC" w14:textId="77777777" w:rsidR="00463D98" w:rsidRPr="002A6AF4" w:rsidRDefault="00463D98" w:rsidP="005D41C6">
            <w:pPr>
              <w:pStyle w:val="Paragraph"/>
              <w:jc w:val="left"/>
              <w:rPr>
                <w:rFonts w:cs="Arial"/>
              </w:rPr>
            </w:pPr>
            <w:r>
              <w:rPr>
                <w:rFonts w:cs="Arial"/>
              </w:rPr>
              <w:t>Setaccio 2</w:t>
            </w:r>
          </w:p>
        </w:tc>
        <w:tc>
          <w:tcPr>
            <w:tcW w:w="0" w:type="auto"/>
          </w:tcPr>
          <w:p w14:paraId="70ADB86D" w14:textId="77777777" w:rsidR="00463D98" w:rsidRPr="002A6AF4" w:rsidRDefault="00463D98" w:rsidP="00463D98">
            <w:pPr>
              <w:pStyle w:val="Paragraph"/>
              <w:jc w:val="center"/>
              <w:rPr>
                <w:rFonts w:cs="Arial"/>
              </w:rPr>
            </w:pPr>
            <w:r>
              <w:rPr>
                <w:rFonts w:cs="Arial"/>
              </w:rPr>
              <w:t>25 – 45</w:t>
            </w:r>
          </w:p>
        </w:tc>
      </w:tr>
      <w:tr w:rsidR="00463D98" w:rsidRPr="002A6AF4" w14:paraId="7B6864A1" w14:textId="77777777" w:rsidTr="005D41C6">
        <w:trPr>
          <w:jc w:val="center"/>
        </w:trPr>
        <w:tc>
          <w:tcPr>
            <w:tcW w:w="0" w:type="auto"/>
          </w:tcPr>
          <w:p w14:paraId="4C5F14E1" w14:textId="77777777" w:rsidR="00463D98" w:rsidRPr="002A6AF4" w:rsidRDefault="00463D98" w:rsidP="005D41C6">
            <w:pPr>
              <w:pStyle w:val="Paragraph"/>
              <w:jc w:val="left"/>
              <w:rPr>
                <w:rFonts w:cs="Arial"/>
              </w:rPr>
            </w:pPr>
            <w:r>
              <w:rPr>
                <w:rFonts w:cs="Arial"/>
              </w:rPr>
              <w:t>Setaccio 0.4</w:t>
            </w:r>
          </w:p>
        </w:tc>
        <w:tc>
          <w:tcPr>
            <w:tcW w:w="0" w:type="auto"/>
          </w:tcPr>
          <w:p w14:paraId="76B0E5AF" w14:textId="77777777" w:rsidR="00463D98" w:rsidRPr="002A6AF4" w:rsidRDefault="00463D98" w:rsidP="00463D98">
            <w:pPr>
              <w:pStyle w:val="Paragraph"/>
              <w:jc w:val="center"/>
              <w:rPr>
                <w:rFonts w:cs="Arial"/>
              </w:rPr>
            </w:pPr>
            <w:r>
              <w:rPr>
                <w:rFonts w:cs="Arial"/>
              </w:rPr>
              <w:t xml:space="preserve">12 – 24 </w:t>
            </w:r>
          </w:p>
        </w:tc>
      </w:tr>
      <w:tr w:rsidR="00463D98" w:rsidRPr="00802B8F" w14:paraId="087F62B3" w14:textId="77777777" w:rsidTr="005D41C6">
        <w:trPr>
          <w:jc w:val="center"/>
        </w:trPr>
        <w:tc>
          <w:tcPr>
            <w:tcW w:w="0" w:type="auto"/>
          </w:tcPr>
          <w:p w14:paraId="6EE970A4" w14:textId="77777777" w:rsidR="00463D98" w:rsidRPr="002A6AF4" w:rsidRDefault="00463D98" w:rsidP="005D41C6">
            <w:pPr>
              <w:pStyle w:val="Paragraph"/>
              <w:jc w:val="left"/>
              <w:rPr>
                <w:rFonts w:cs="Arial"/>
              </w:rPr>
            </w:pPr>
            <w:r>
              <w:rPr>
                <w:rFonts w:cs="Arial"/>
              </w:rPr>
              <w:t>Setaccio 0.18</w:t>
            </w:r>
          </w:p>
        </w:tc>
        <w:tc>
          <w:tcPr>
            <w:tcW w:w="0" w:type="auto"/>
          </w:tcPr>
          <w:p w14:paraId="0C934309" w14:textId="77777777" w:rsidR="00463D98" w:rsidRPr="002A6AF4" w:rsidRDefault="00463D98" w:rsidP="005D41C6">
            <w:pPr>
              <w:pStyle w:val="Paragraph"/>
              <w:jc w:val="center"/>
              <w:rPr>
                <w:rFonts w:cs="Arial"/>
              </w:rPr>
            </w:pPr>
            <w:r>
              <w:rPr>
                <w:rFonts w:cs="Arial"/>
              </w:rPr>
              <w:t>7 – 15</w:t>
            </w:r>
          </w:p>
        </w:tc>
      </w:tr>
      <w:tr w:rsidR="00463D98" w:rsidRPr="00802B8F" w14:paraId="02D8037F" w14:textId="77777777" w:rsidTr="005D41C6">
        <w:trPr>
          <w:jc w:val="center"/>
        </w:trPr>
        <w:tc>
          <w:tcPr>
            <w:tcW w:w="0" w:type="auto"/>
          </w:tcPr>
          <w:p w14:paraId="19FA29DF" w14:textId="77777777" w:rsidR="00463D98" w:rsidRDefault="00463D98" w:rsidP="005D41C6">
            <w:pPr>
              <w:pStyle w:val="Paragraph"/>
              <w:jc w:val="left"/>
              <w:rPr>
                <w:rFonts w:cs="Arial"/>
              </w:rPr>
            </w:pPr>
            <w:r>
              <w:rPr>
                <w:rFonts w:cs="Arial"/>
              </w:rPr>
              <w:t>Setaccio 0.075</w:t>
            </w:r>
          </w:p>
        </w:tc>
        <w:tc>
          <w:tcPr>
            <w:tcW w:w="0" w:type="auto"/>
          </w:tcPr>
          <w:p w14:paraId="2D25165F" w14:textId="77777777" w:rsidR="00463D98" w:rsidRPr="00360DA1" w:rsidRDefault="00463D98" w:rsidP="00463D98">
            <w:pPr>
              <w:pStyle w:val="Paragraph"/>
              <w:jc w:val="center"/>
              <w:rPr>
                <w:rFonts w:cs="Arial"/>
              </w:rPr>
            </w:pPr>
            <w:r>
              <w:rPr>
                <w:rFonts w:cs="Arial"/>
              </w:rPr>
              <w:t xml:space="preserve">5 – 8 </w:t>
            </w:r>
          </w:p>
        </w:tc>
      </w:tr>
    </w:tbl>
    <w:p w14:paraId="340ACF77" w14:textId="77777777" w:rsidR="00463D98" w:rsidRPr="00EB1AE3" w:rsidRDefault="00463D98" w:rsidP="00463D98">
      <w:pPr>
        <w:pStyle w:val="Paragraph"/>
      </w:pPr>
    </w:p>
    <w:tbl>
      <w:tblPr>
        <w:tblStyle w:val="RCONSTableStyle1"/>
        <w:tblW w:w="0" w:type="auto"/>
        <w:jc w:val="center"/>
        <w:tblLook w:val="04A0" w:firstRow="1" w:lastRow="0" w:firstColumn="1" w:lastColumn="0" w:noHBand="0" w:noVBand="1"/>
      </w:tblPr>
      <w:tblGrid>
        <w:gridCol w:w="4567"/>
        <w:gridCol w:w="1307"/>
        <w:gridCol w:w="717"/>
      </w:tblGrid>
      <w:tr w:rsidR="00463D98" w:rsidRPr="00106EE5" w14:paraId="4C678ABD" w14:textId="77777777" w:rsidTr="005D41C6">
        <w:trPr>
          <w:cnfStyle w:val="100000000000" w:firstRow="1" w:lastRow="0" w:firstColumn="0" w:lastColumn="0" w:oddVBand="0" w:evenVBand="0" w:oddHBand="0" w:evenHBand="0" w:firstRowFirstColumn="0" w:firstRowLastColumn="0" w:lastRowFirstColumn="0" w:lastRowLastColumn="0"/>
          <w:tblHeader/>
          <w:jc w:val="center"/>
        </w:trPr>
        <w:tc>
          <w:tcPr>
            <w:cnfStyle w:val="000000000100" w:firstRow="0" w:lastRow="0" w:firstColumn="0" w:lastColumn="0" w:oddVBand="0" w:evenVBand="0" w:oddHBand="0" w:evenHBand="0" w:firstRowFirstColumn="1" w:firstRowLastColumn="0" w:lastRowFirstColumn="0" w:lastRowLastColumn="0"/>
            <w:tcW w:w="0" w:type="auto"/>
            <w:gridSpan w:val="3"/>
            <w:tcBorders>
              <w:left w:val="single" w:sz="4" w:space="0" w:color="FFFFFF" w:themeColor="background1"/>
              <w:right w:val="single" w:sz="4" w:space="0" w:color="FFFFFF" w:themeColor="background1"/>
            </w:tcBorders>
          </w:tcPr>
          <w:p w14:paraId="1DC5E825" w14:textId="77777777" w:rsidR="00463D98" w:rsidRPr="00A11380" w:rsidRDefault="00463D98" w:rsidP="005D41C6">
            <w:pPr>
              <w:pStyle w:val="Paragraph"/>
              <w:jc w:val="center"/>
              <w:rPr>
                <w:rFonts w:cs="Arial"/>
                <w:b/>
                <w:bCs/>
                <w:iCs/>
                <w:szCs w:val="18"/>
              </w:rPr>
            </w:pPr>
            <w:r w:rsidRPr="00702C05">
              <w:rPr>
                <w:rFonts w:cs="Arial"/>
                <w:b/>
                <w:bCs/>
                <w:iCs/>
                <w:szCs w:val="18"/>
              </w:rPr>
              <w:t>METODO MARSHALL</w:t>
            </w:r>
          </w:p>
        </w:tc>
      </w:tr>
      <w:tr w:rsidR="00463D98" w:rsidRPr="00106EE5" w14:paraId="550CE972" w14:textId="77777777" w:rsidTr="005D41C6">
        <w:trPr>
          <w:cnfStyle w:val="100000000000" w:firstRow="1" w:lastRow="0" w:firstColumn="0" w:lastColumn="0" w:oddVBand="0" w:evenVBand="0" w:oddHBand="0" w:evenHBand="0" w:firstRowFirstColumn="0" w:firstRowLastColumn="0" w:lastRowFirstColumn="0" w:lastRowLastColumn="0"/>
          <w:tblHeader/>
          <w:jc w:val="center"/>
        </w:trPr>
        <w:tc>
          <w:tcPr>
            <w:cnfStyle w:val="000000000100" w:firstRow="0" w:lastRow="0" w:firstColumn="0" w:lastColumn="0" w:oddVBand="0" w:evenVBand="0" w:oddHBand="0" w:evenHBand="0" w:firstRowFirstColumn="1" w:firstRowLastColumn="0" w:lastRowFirstColumn="0" w:lastRowLastColumn="0"/>
            <w:tcW w:w="0" w:type="auto"/>
          </w:tcPr>
          <w:p w14:paraId="3B425073" w14:textId="77777777" w:rsidR="00463D98" w:rsidRPr="00A11380" w:rsidRDefault="00463D98" w:rsidP="005D41C6">
            <w:pPr>
              <w:pStyle w:val="Paragraph"/>
              <w:jc w:val="center"/>
              <w:rPr>
                <w:rFonts w:cs="Arial"/>
                <w:b/>
              </w:rPr>
            </w:pPr>
            <w:r w:rsidRPr="00702C05">
              <w:rPr>
                <w:rFonts w:cs="Arial"/>
                <w:b/>
                <w:bCs/>
                <w:i/>
                <w:iCs/>
                <w:szCs w:val="18"/>
              </w:rPr>
              <w:t xml:space="preserve">Condizioni di prova Costipamento </w:t>
            </w:r>
            <w:r w:rsidRPr="00702C05">
              <w:rPr>
                <w:rFonts w:cs="Arial"/>
                <w:b/>
                <w:bCs/>
                <w:iCs/>
                <w:szCs w:val="18"/>
              </w:rPr>
              <w:t>75 colpi x faccia</w:t>
            </w:r>
          </w:p>
        </w:tc>
        <w:tc>
          <w:tcPr>
            <w:tcW w:w="0" w:type="auto"/>
          </w:tcPr>
          <w:p w14:paraId="7A1512CE" w14:textId="77777777" w:rsidR="00463D98" w:rsidRPr="00106EE5" w:rsidRDefault="00463D98" w:rsidP="005D41C6">
            <w:pPr>
              <w:pStyle w:val="Paragraph"/>
              <w:jc w:val="center"/>
              <w:cnfStyle w:val="100000000000" w:firstRow="1" w:lastRow="0" w:firstColumn="0" w:lastColumn="0" w:oddVBand="0" w:evenVBand="0" w:oddHBand="0" w:evenHBand="0" w:firstRowFirstColumn="0" w:firstRowLastColumn="0" w:lastRowFirstColumn="0" w:lastRowLastColumn="0"/>
              <w:rPr>
                <w:rFonts w:cs="Arial"/>
                <w:b/>
                <w:lang w:val="en-US"/>
              </w:rPr>
            </w:pPr>
            <w:proofErr w:type="spellStart"/>
            <w:r>
              <w:rPr>
                <w:rFonts w:cs="Arial"/>
                <w:b/>
                <w:lang w:val="en-US"/>
              </w:rPr>
              <w:t>Unità</w:t>
            </w:r>
            <w:proofErr w:type="spellEnd"/>
            <w:r>
              <w:rPr>
                <w:rFonts w:cs="Arial"/>
                <w:b/>
                <w:lang w:val="en-US"/>
              </w:rPr>
              <w:t xml:space="preserve"> </w:t>
            </w:r>
            <w:proofErr w:type="spellStart"/>
            <w:r>
              <w:rPr>
                <w:rFonts w:cs="Arial"/>
                <w:b/>
                <w:lang w:val="en-US"/>
              </w:rPr>
              <w:t>misura</w:t>
            </w:r>
            <w:proofErr w:type="spellEnd"/>
          </w:p>
        </w:tc>
        <w:tc>
          <w:tcPr>
            <w:tcW w:w="0" w:type="auto"/>
          </w:tcPr>
          <w:p w14:paraId="157F7089" w14:textId="77777777" w:rsidR="00463D98" w:rsidRPr="00A11380" w:rsidRDefault="00463D98" w:rsidP="005D41C6">
            <w:pPr>
              <w:pStyle w:val="Paragraph"/>
              <w:jc w:val="center"/>
              <w:cnfStyle w:val="100000000000" w:firstRow="1" w:lastRow="0" w:firstColumn="0" w:lastColumn="0" w:oddVBand="0" w:evenVBand="0" w:oddHBand="0" w:evenHBand="0" w:firstRowFirstColumn="0" w:firstRowLastColumn="0" w:lastRowFirstColumn="0" w:lastRowLastColumn="0"/>
              <w:rPr>
                <w:rFonts w:cs="Arial"/>
                <w:b/>
                <w:bCs/>
                <w:iCs/>
                <w:szCs w:val="18"/>
              </w:rPr>
            </w:pPr>
            <w:r>
              <w:rPr>
                <w:rFonts w:cs="Arial"/>
                <w:b/>
                <w:bCs/>
                <w:iCs/>
                <w:szCs w:val="18"/>
              </w:rPr>
              <w:t>Valori</w:t>
            </w:r>
          </w:p>
        </w:tc>
      </w:tr>
      <w:tr w:rsidR="00463D98" w:rsidRPr="00106EE5" w14:paraId="12D56526" w14:textId="77777777" w:rsidTr="005D41C6">
        <w:trPr>
          <w:jc w:val="center"/>
        </w:trPr>
        <w:tc>
          <w:tcPr>
            <w:tcW w:w="0" w:type="auto"/>
          </w:tcPr>
          <w:p w14:paraId="6B64A4A9" w14:textId="77777777" w:rsidR="00463D98" w:rsidRPr="00A11380" w:rsidRDefault="00463D98" w:rsidP="005D41C6">
            <w:pPr>
              <w:pStyle w:val="Paragraph"/>
              <w:jc w:val="left"/>
              <w:rPr>
                <w:rFonts w:cs="Arial"/>
              </w:rPr>
            </w:pPr>
            <w:r w:rsidRPr="00702C05">
              <w:rPr>
                <w:rFonts w:cs="Arial"/>
              </w:rPr>
              <w:t>Stabilità Marshall</w:t>
            </w:r>
          </w:p>
        </w:tc>
        <w:tc>
          <w:tcPr>
            <w:tcW w:w="0" w:type="auto"/>
          </w:tcPr>
          <w:p w14:paraId="0F0DD6F7" w14:textId="77777777" w:rsidR="00463D98" w:rsidRPr="002A6AF4" w:rsidRDefault="00463D98" w:rsidP="005D41C6">
            <w:pPr>
              <w:pStyle w:val="Paragraph"/>
              <w:jc w:val="center"/>
              <w:rPr>
                <w:rFonts w:cs="Arial"/>
              </w:rPr>
            </w:pPr>
            <w:r>
              <w:rPr>
                <w:rFonts w:ascii="Times-Roman" w:hAnsi="Times-Roman" w:cs="Times-Roman"/>
                <w:szCs w:val="18"/>
              </w:rPr>
              <w:t>KN</w:t>
            </w:r>
          </w:p>
        </w:tc>
        <w:tc>
          <w:tcPr>
            <w:tcW w:w="0" w:type="auto"/>
          </w:tcPr>
          <w:p w14:paraId="20FC870B" w14:textId="77777777" w:rsidR="00463D98" w:rsidRDefault="00463D98" w:rsidP="00463D98">
            <w:pPr>
              <w:pStyle w:val="Paragraph"/>
              <w:jc w:val="center"/>
              <w:rPr>
                <w:rFonts w:cs="Arial"/>
              </w:rPr>
            </w:pPr>
            <w:r w:rsidRPr="00702C05">
              <w:rPr>
                <w:rFonts w:cs="Arial"/>
              </w:rPr>
              <w:t>&gt;</w:t>
            </w:r>
            <w:r>
              <w:rPr>
                <w:rFonts w:cs="Arial"/>
              </w:rPr>
              <w:t xml:space="preserve"> 11</w:t>
            </w:r>
          </w:p>
        </w:tc>
      </w:tr>
      <w:tr w:rsidR="00463D98" w:rsidRPr="00106EE5" w14:paraId="3B3F96CE" w14:textId="77777777" w:rsidTr="005D41C6">
        <w:trPr>
          <w:jc w:val="center"/>
        </w:trPr>
        <w:tc>
          <w:tcPr>
            <w:tcW w:w="0" w:type="auto"/>
          </w:tcPr>
          <w:p w14:paraId="1F962678" w14:textId="77777777" w:rsidR="00463D98" w:rsidRPr="00A11380" w:rsidRDefault="00463D98" w:rsidP="005D41C6">
            <w:pPr>
              <w:pStyle w:val="Paragraph"/>
              <w:jc w:val="left"/>
              <w:rPr>
                <w:rFonts w:cs="Arial"/>
              </w:rPr>
            </w:pPr>
            <w:r w:rsidRPr="00702C05">
              <w:rPr>
                <w:rFonts w:cs="Arial"/>
              </w:rPr>
              <w:t>Rigidezza Marshall</w:t>
            </w:r>
          </w:p>
        </w:tc>
        <w:tc>
          <w:tcPr>
            <w:tcW w:w="0" w:type="auto"/>
          </w:tcPr>
          <w:p w14:paraId="5E4E7DE4" w14:textId="77777777" w:rsidR="00463D98" w:rsidRPr="002A6AF4" w:rsidRDefault="00463D98" w:rsidP="005D41C6">
            <w:pPr>
              <w:pStyle w:val="Paragraph"/>
              <w:jc w:val="center"/>
              <w:rPr>
                <w:rFonts w:cs="Arial"/>
              </w:rPr>
            </w:pPr>
            <w:r>
              <w:rPr>
                <w:rFonts w:ascii="Times-Roman" w:hAnsi="Times-Roman" w:cs="Times-Roman"/>
                <w:szCs w:val="18"/>
              </w:rPr>
              <w:t>KN/mm</w:t>
            </w:r>
          </w:p>
        </w:tc>
        <w:tc>
          <w:tcPr>
            <w:tcW w:w="0" w:type="auto"/>
          </w:tcPr>
          <w:p w14:paraId="04408BCB" w14:textId="77777777" w:rsidR="00463D98" w:rsidRDefault="00463D98" w:rsidP="00463D98">
            <w:pPr>
              <w:pStyle w:val="Paragraph"/>
              <w:jc w:val="center"/>
              <w:rPr>
                <w:rFonts w:cs="Arial"/>
              </w:rPr>
            </w:pPr>
            <w:r w:rsidRPr="00702C05">
              <w:rPr>
                <w:rFonts w:cs="Arial"/>
              </w:rPr>
              <w:t>&gt;</w:t>
            </w:r>
            <w:r>
              <w:rPr>
                <w:rFonts w:cs="Arial"/>
              </w:rPr>
              <w:t xml:space="preserve"> 3</w:t>
            </w:r>
          </w:p>
        </w:tc>
      </w:tr>
      <w:tr w:rsidR="00463D98" w:rsidRPr="00106EE5" w14:paraId="435A20B4" w14:textId="77777777" w:rsidTr="005D41C6">
        <w:trPr>
          <w:jc w:val="center"/>
        </w:trPr>
        <w:tc>
          <w:tcPr>
            <w:tcW w:w="0" w:type="auto"/>
          </w:tcPr>
          <w:p w14:paraId="11892F2F" w14:textId="77777777" w:rsidR="00463D98" w:rsidRPr="00A11380" w:rsidRDefault="00463D98" w:rsidP="005D41C6">
            <w:pPr>
              <w:pStyle w:val="Paragraph"/>
              <w:jc w:val="left"/>
              <w:rPr>
                <w:rFonts w:cs="Arial"/>
              </w:rPr>
            </w:pPr>
            <w:r w:rsidRPr="00702C05">
              <w:rPr>
                <w:rFonts w:cs="Arial"/>
              </w:rPr>
              <w:t>Vuoti residui</w:t>
            </w:r>
          </w:p>
        </w:tc>
        <w:tc>
          <w:tcPr>
            <w:tcW w:w="0" w:type="auto"/>
          </w:tcPr>
          <w:p w14:paraId="56E3E973" w14:textId="77777777" w:rsidR="00463D98" w:rsidRPr="002A6AF4" w:rsidRDefault="00463D98" w:rsidP="005D41C6">
            <w:pPr>
              <w:pStyle w:val="Paragraph"/>
              <w:jc w:val="center"/>
              <w:rPr>
                <w:rFonts w:cs="Arial"/>
              </w:rPr>
            </w:pPr>
            <w:r>
              <w:rPr>
                <w:rFonts w:cs="Arial"/>
              </w:rPr>
              <w:t>%</w:t>
            </w:r>
          </w:p>
        </w:tc>
        <w:tc>
          <w:tcPr>
            <w:tcW w:w="0" w:type="auto"/>
          </w:tcPr>
          <w:p w14:paraId="007FD6A5" w14:textId="77777777" w:rsidR="00463D98" w:rsidRDefault="00463D98" w:rsidP="00463D98">
            <w:pPr>
              <w:pStyle w:val="Paragraph"/>
              <w:jc w:val="center"/>
              <w:rPr>
                <w:rFonts w:cs="Arial"/>
              </w:rPr>
            </w:pPr>
            <w:r>
              <w:rPr>
                <w:rFonts w:cs="Arial"/>
              </w:rPr>
              <w:t xml:space="preserve">3 – 6 </w:t>
            </w:r>
          </w:p>
        </w:tc>
      </w:tr>
      <w:tr w:rsidR="00463D98" w:rsidRPr="00106EE5" w14:paraId="4389A96E" w14:textId="77777777" w:rsidTr="005D41C6">
        <w:trPr>
          <w:jc w:val="center"/>
        </w:trPr>
        <w:tc>
          <w:tcPr>
            <w:tcW w:w="0" w:type="auto"/>
          </w:tcPr>
          <w:p w14:paraId="73A56C09" w14:textId="77777777" w:rsidR="00463D98" w:rsidRPr="00A11380" w:rsidRDefault="00463D98" w:rsidP="005D41C6">
            <w:pPr>
              <w:pStyle w:val="Paragraph"/>
              <w:jc w:val="left"/>
              <w:rPr>
                <w:rFonts w:cs="Arial"/>
              </w:rPr>
            </w:pPr>
            <w:r w:rsidRPr="00702C05">
              <w:rPr>
                <w:rFonts w:cs="Arial"/>
              </w:rPr>
              <w:t>Massa vol. carote indistinte rispetto provini. Marshal</w:t>
            </w:r>
            <w:r w:rsidRPr="00702C05">
              <w:rPr>
                <w:rFonts w:cs="Arial"/>
                <w:i/>
                <w:iCs/>
              </w:rPr>
              <w:t>l</w:t>
            </w:r>
          </w:p>
        </w:tc>
        <w:tc>
          <w:tcPr>
            <w:tcW w:w="0" w:type="auto"/>
          </w:tcPr>
          <w:p w14:paraId="2C2E87FC" w14:textId="77777777" w:rsidR="00463D98" w:rsidRPr="002A6AF4" w:rsidRDefault="00463D98" w:rsidP="005D41C6">
            <w:pPr>
              <w:pStyle w:val="Paragraph"/>
              <w:jc w:val="center"/>
              <w:rPr>
                <w:rFonts w:cs="Arial"/>
              </w:rPr>
            </w:pPr>
            <w:r>
              <w:rPr>
                <w:rFonts w:cs="Arial"/>
              </w:rPr>
              <w:t>%</w:t>
            </w:r>
          </w:p>
        </w:tc>
        <w:tc>
          <w:tcPr>
            <w:tcW w:w="0" w:type="auto"/>
          </w:tcPr>
          <w:p w14:paraId="1023ABFC" w14:textId="77777777" w:rsidR="00463D98" w:rsidRDefault="00463D98" w:rsidP="005D41C6">
            <w:pPr>
              <w:pStyle w:val="Paragraph"/>
              <w:jc w:val="center"/>
              <w:rPr>
                <w:rFonts w:cs="Arial"/>
              </w:rPr>
            </w:pPr>
            <w:r w:rsidRPr="00702C05">
              <w:rPr>
                <w:rFonts w:cs="Arial"/>
              </w:rPr>
              <w:t>&gt;</w:t>
            </w:r>
            <w:r>
              <w:rPr>
                <w:rFonts w:cs="Arial"/>
              </w:rPr>
              <w:t xml:space="preserve"> 97</w:t>
            </w:r>
          </w:p>
        </w:tc>
      </w:tr>
    </w:tbl>
    <w:p w14:paraId="1335B45C" w14:textId="77777777" w:rsidR="00801586" w:rsidRDefault="00463D98" w:rsidP="00463D98">
      <w:pPr>
        <w:pStyle w:val="Paragraph"/>
      </w:pPr>
      <w:r>
        <w:t>La prova Marshall eseguita su provini che abbiamo subito un periodo d’immersione in acqua distillata per 15 giorni, dovrà dare un valore di stabilità non inferiore al 75% del valore di laboratorio. I prelievi per le misure di stabilità e rigidezza anzidette dovranno essere confezionati presso l’impianto di produzione e presso la stesa, secondo le indicazioni della D.L.</w:t>
      </w:r>
    </w:p>
    <w:p w14:paraId="0E54E745" w14:textId="77777777" w:rsidR="008144BA" w:rsidRDefault="00F5378F" w:rsidP="00F5378F">
      <w:pPr>
        <w:pStyle w:val="Heading2"/>
      </w:pPr>
      <w:bookmarkStart w:id="17" w:name="_Toc24376298"/>
      <w:r>
        <w:t>DISPOSIZIONI GENERALI PER ILTRATTAMENTO DEI CONGLOMERATI BITUMINOSI TRADIZIONALI</w:t>
      </w:r>
      <w:bookmarkEnd w:id="17"/>
    </w:p>
    <w:p w14:paraId="6A38FE3B" w14:textId="77777777" w:rsidR="00F5378F" w:rsidRPr="00F5378F" w:rsidRDefault="00F5378F" w:rsidP="00F5378F">
      <w:pPr>
        <w:pStyle w:val="Paragraph"/>
        <w:rPr>
          <w:b/>
        </w:rPr>
      </w:pPr>
      <w:r w:rsidRPr="00F5378F">
        <w:rPr>
          <w:b/>
        </w:rPr>
        <w:t>CONFEZIONE DELLE MISCELE BITUMINOSE</w:t>
      </w:r>
    </w:p>
    <w:p w14:paraId="277E182B" w14:textId="77777777" w:rsidR="008144BA" w:rsidRDefault="00F5378F" w:rsidP="00F5378F">
      <w:pPr>
        <w:pStyle w:val="Paragraph"/>
      </w:pPr>
      <w:r>
        <w:lastRenderedPageBreak/>
        <w:t>Gli aggreganti minerali saranno essiccati e riscaldati in un adatto essiccatore a tamburo provvisto di ventilazione per l’aspirazione della polvere. Per agevolare il raggiungimento della voluta regolarità della miscela, il carico degli aggregati freddi dell’essiccatore dovrà avvenire mediante un idoneo alimentatore meccanico ad almeno tre scomparti (uno per la sabbia e due per gli aggreganti grossi). L’aggregato caldo dovrà essere riclassificato in almeno tre assortimenti mediante opportuni vagli, e raccolto, prima di essere immesso nella tramoggia di pesatura, in almeno tre silos separati: uno per l’aggregato fine e due per l’aggregato grosso. L’umidità degli aggregati all’uscita dell’essiccatore, non dovrà di norma superare lo 0,5%.</w:t>
      </w:r>
      <w:r w:rsidR="00A57510">
        <w:t xml:space="preserve"> </w:t>
      </w:r>
      <w:r>
        <w:t>All’atto del mescolamento la temperatura degli aggregati dovrà essere compresa fra 150°C e 170°C. Il riscaldamento del bitume dovrà essere eseguito in cisterne termiche non a fiamma diretta, atte a scaldare uniformemente tutto il materiale evitando ogni surriscaldamento locale, utilizzando possibilmente, per lo scambio di calore, liquidi caldi o vapori circolanti in serpentine immerse od a contatto col bitume. Si dovrà evitare di prolungare il riscaldamento per un tempo maggiore di quello strettamente necessario. Tutte le operazioni connesse col riscaldamento devono essere in ogni caso condotte in modo da alterare il meno possibile le caratteristiche del legante, la cui penetrazione o viscosità non dovrà risultare variata di oltre il 30% rispetto a quella originaria. All’atto del mescolamento la temperatura del bitume dovrà essere compresa fra 140°C e 160°C. Allo scopo di permettere il controllo delle temperature sopra indicate, le caldaie di riscaldamento, del bitume e le tramogge degli aggregati dovranno essere munite di appositi termometri fissi. Per la formazione delle miscele si dovrà usare impastatrice meccanica che consenta la dosatura a peso od a volume di tutti i componenti ed assicuri la voluta regolarità e uniformità degli impasti. L’impastatrice sarà dotata di almeno tre bilance: una per gli aggreganti e le altre per l’additivo e per il bitume. Le capacità del mescolatore dovrà essere tale da assicurare la formazione di impasti di peso singolo non inferiore a 500 kg.</w:t>
      </w:r>
    </w:p>
    <w:p w14:paraId="2B71F154" w14:textId="77777777" w:rsidR="000E1E36" w:rsidRPr="000E1E36" w:rsidRDefault="000E1E36" w:rsidP="000E1E36">
      <w:pPr>
        <w:pStyle w:val="Paragraph"/>
        <w:rPr>
          <w:b/>
        </w:rPr>
      </w:pPr>
      <w:r w:rsidRPr="000E1E36">
        <w:rPr>
          <w:b/>
        </w:rPr>
        <w:t>POSA IN OPERA DELLE MISCELE BITUMINOSE</w:t>
      </w:r>
    </w:p>
    <w:p w14:paraId="4D43F6D6" w14:textId="77777777" w:rsidR="000E1E36" w:rsidRDefault="000E1E36" w:rsidP="000E1E36">
      <w:pPr>
        <w:pStyle w:val="Paragraph"/>
      </w:pPr>
      <w:r>
        <w:t>Nel trasporto e nello scarico delle miscele dovranno usarsi tutte le cure ed ogni provvedimento necessari ad impedire modificazioni delle miscele, introduzione di terra nelle stesse o la separazione parziale dei componenti.</w:t>
      </w:r>
    </w:p>
    <w:p w14:paraId="436148FB" w14:textId="77777777" w:rsidR="000E1E36" w:rsidRDefault="000E1E36" w:rsidP="000E1E36">
      <w:pPr>
        <w:pStyle w:val="Paragraph"/>
      </w:pPr>
      <w:r>
        <w:t>Il trasporto del conglomerato dall’impianto di confezione, dovrà avvenire mediante mezzi di trasporto di adeguata portata efficienti e veloci e comunque sempre dotati di teloni di copertura per evitare il raffreddamento superficiale eccessivo e/o la formazione di crostoni.</w:t>
      </w:r>
    </w:p>
    <w:p w14:paraId="0639ABD7" w14:textId="77777777" w:rsidR="000E1E36" w:rsidRDefault="000E1E36" w:rsidP="000E1E36">
      <w:pPr>
        <w:pStyle w:val="Paragraph"/>
      </w:pPr>
      <w:r>
        <w:t>La stesa in opera delle miscele dovrà essere effettuata con moderne macchine vibrofinitrici di tipo efficienti ed approvate dalla D.L. In ogni caso le macchine vibrofinitrici dovranno essere semoventi, con una tramoggia anteriore caricata direttamente dall’autocarro, ed essere munite di un sistema di distribuzione in senso longitudinale e traversale capace di assicurare il mantenimento delle miscele e del grado di assestamento in ogni punto dello strato deposto, fornite altresì di comando automatico della piastra vibrante. Dette macchine dovranno altresì consentire la stesa d</w:t>
      </w:r>
      <w:r w:rsidR="00A57510">
        <w:t>ello spessore minimo stabilito,</w:t>
      </w:r>
      <w:r>
        <w:t xml:space="preserve"> la formazione di livellette e profili perfettamente regolari con l’ausilio dei moderni sistemi di guida e controllo, correggendo eventualmente le regolarità del piano di posa. Prima di procedere alla stesa delle miscele sul punto superiore della fondazione dovrà essere accertato che il piano di posa risponda ai requisiti di quota, sagoma e compattezza già precisati. La temperatura delle miscele, all’atto della stesa, dovrà essere non inferiore a 130°C.- 140°C.</w:t>
      </w:r>
    </w:p>
    <w:p w14:paraId="6D8204BC" w14:textId="77777777" w:rsidR="000E1E36" w:rsidRDefault="000E1E36" w:rsidP="000E1E36">
      <w:pPr>
        <w:pStyle w:val="Paragraph"/>
      </w:pPr>
      <w:r>
        <w:t>Inoltre si limiterà il più possibile la formazione dei giunti longitudinali; in caso tali bordi, dei giunti traversali ed eventualmente longitudinali dovranno essere tagliati normalmente alla superficie stradale. Dovranno essere altresì spalmati con emulsione bituminosa tutti gli orli ed i margini comunque limitanti gli strati di conglomerato ed i loro singoli tratti allo scopo di assicurare la perfetta impermeabilità ed adesione delle parti. La sovrapposizione degli strati, in senso trasversale e longitudinale, dovrà essere ottenuta con sfalsamento dei giunti di almeno cm 30.</w:t>
      </w:r>
    </w:p>
    <w:p w14:paraId="2FFC91E4" w14:textId="77777777" w:rsidR="000E1E36" w:rsidRDefault="000E1E36" w:rsidP="000E1E36">
      <w:pPr>
        <w:pStyle w:val="Paragraph"/>
      </w:pPr>
      <w:r>
        <w:t>La rullatura delle miscele in opera dovrà essere eseguita in due tempi. Dapprima essa sarà iniziata sulla miscela ancora calda (a temperatura non inferiore a 130°C) con rulli tandem leggeri da 7,5-8 t. a rapida inversione di marcia e con massima vibrazione possibile inserita. Successivamente la rullatura dovrà essere effettuata sempre con l’impiego di detti rulli, ma senza vibrazione, onde lisciare a finitura la superficie e levare le eventuali imperfezioni di giunta.</w:t>
      </w:r>
    </w:p>
    <w:p w14:paraId="07759965" w14:textId="77777777" w:rsidR="000E1E36" w:rsidRDefault="000E1E36" w:rsidP="000E1E36">
      <w:pPr>
        <w:pStyle w:val="Paragraph"/>
      </w:pPr>
      <w:r>
        <w:t>I rulli dovranno procedere con la ruota motrice in avanti ed alla velocità di 3,5 km/h. la rullatura avanzerà dal bordo longitudinale verso il centro della carreggiata. Ogni passata di rullo dovrà sovrapporsi alla precedente per circa metà larghezza della ruota posteriore e, comunque, dovrà essere di lunghezza diversa dalle precedenti. Per meglio assicurare la regolarità ed il buon costipamento dello strato, la rullatura, in un secondo tempo, potrà essere condotta anche in senso obliquo all’asse della strada e, se possibile, anche in verso trasversale. Tutte le giunzioni ed i margini dovranno essere battuti e finiti a mano con gli appositi pestelli da giunti a base rettangolare opportunamente scaldati e/o piastre vibranti (rane).</w:t>
      </w:r>
    </w:p>
    <w:p w14:paraId="458A68B2" w14:textId="77777777" w:rsidR="000E1E36" w:rsidRDefault="000E1E36" w:rsidP="000E1E36">
      <w:pPr>
        <w:pStyle w:val="Paragraph"/>
      </w:pPr>
      <w:r>
        <w:t>La miscela, costipata e fredda, che si presenterà sotto forma di conglomerato dovrà possedere un peso di volume non inferiore al 98% dell’analogo peso del provino Marshall costipato in laboratorio. Tale valutazione sarà eseguita sulla produzione giornaliera secondo norma C.N.R. B.U. n 40 (30103/1973) su carote di 15 cm di diametro; il valore risulterà dalla media di almeno 2 prove.</w:t>
      </w:r>
    </w:p>
    <w:p w14:paraId="69DF468F" w14:textId="77777777" w:rsidR="000E1E36" w:rsidRDefault="000E1E36" w:rsidP="000E1E36">
      <w:pPr>
        <w:pStyle w:val="Paragraph"/>
      </w:pPr>
      <w:r>
        <w:t xml:space="preserve">La stesa delle miscele, in ogni caso, dovrà essere sospesa allorquando le condizioni meteorologiche siano tali da non garantire la perfetta riuscita del lavoro. L’Assuntore dovrà provvedere a rimuovere, a sua cura e spese, gli strati di conglomerato compromessi dalle condizioni meteorologiche avverse e da qualsiasi altra causa sfavorevole </w:t>
      </w:r>
      <w:r>
        <w:lastRenderedPageBreak/>
        <w:t>intervenuta. Per applicazioni di limitate estensioni o che non a</w:t>
      </w:r>
      <w:r w:rsidR="00A57510">
        <w:t>vessero carattere di continuità</w:t>
      </w:r>
      <w:r>
        <w:t>, la D.L. potrà consentire che la posa in opera dei conglomerati venga eseguita anche a mano mediante rastrelli metallici opportunamente scaldati. I rastrelli dovranno avere denti distanziati l’uno dall’altro di almeno 5 cm e di lunghezza pari ad almeno 1,5 volte lo spessore dello strato di miscela da regolarizzare. Per il riscaldamento degli attrezzi necessari alla lavorazione (rastrelli, pestelli, stecche, ecc.) si dovranno usare appositi fornelli.</w:t>
      </w:r>
    </w:p>
    <w:p w14:paraId="35A2CA3F" w14:textId="77777777" w:rsidR="00037F5B" w:rsidRDefault="00037F5B" w:rsidP="00037F5B">
      <w:pPr>
        <w:pStyle w:val="Paragraph"/>
      </w:pPr>
      <w:r>
        <w:t>Sia nel caso di pavimentazione esistenti da risagomature, sia nel caso di strati di conglomerato che vengano posti in opera a distanza di tempo, le superfici di posa dovranno essere accuratamente spazzate con spazzatrice meccanica o ripulite mediante getto soffiato di aria e si dovrà procedere alla spruzzatura di emulsione bituminosa tipo ERSS e ERGO (Norme C.N.R. 1958) in percentuale di almeno 1 kg per metro quadrato.</w:t>
      </w:r>
    </w:p>
    <w:p w14:paraId="413594C0" w14:textId="77777777" w:rsidR="00037F5B" w:rsidRDefault="00037F5B" w:rsidP="00037F5B">
      <w:pPr>
        <w:pStyle w:val="Paragraph"/>
      </w:pPr>
      <w:r>
        <w:t>E’ vietato utilizzare la nafta, il gasolio, la benzina, i solventi in genere sopra le pavimentazioni eseguite. L’utilizzo di tali materiali per la pulizia di attrezzi e macchinari deve essere eseguita in aree esterne alle pavimentazioni bituminose. I liquidi utilizzati per la pulizia devono essere raccolti e ne è vietato lo spargimento libero in quanto inquinante.</w:t>
      </w:r>
    </w:p>
    <w:p w14:paraId="3F9856A0" w14:textId="77777777" w:rsidR="000E1E36" w:rsidRDefault="00037F5B" w:rsidP="00037F5B">
      <w:pPr>
        <w:pStyle w:val="Heading2"/>
      </w:pPr>
      <w:bookmarkStart w:id="18" w:name="_Toc24376299"/>
      <w:r w:rsidRPr="00037F5B">
        <w:t>DISPOSIZIONI GENERALI PER IL TRATTAMENTO DEI CONGLOMERATI BITUMINOSI MODIFICATI</w:t>
      </w:r>
      <w:bookmarkEnd w:id="18"/>
    </w:p>
    <w:p w14:paraId="52401FE6" w14:textId="77777777" w:rsidR="00037F5B" w:rsidRPr="00037F5B" w:rsidRDefault="00037F5B" w:rsidP="00037F5B">
      <w:pPr>
        <w:pStyle w:val="Paragraph"/>
        <w:rPr>
          <w:b/>
        </w:rPr>
      </w:pPr>
      <w:r w:rsidRPr="00037F5B">
        <w:rPr>
          <w:b/>
        </w:rPr>
        <w:t>MODALITÀ DI PRODUZIONE E CONFEZIONAMENTO DELLE MISCELE</w:t>
      </w:r>
    </w:p>
    <w:p w14:paraId="0114AA5A" w14:textId="77777777" w:rsidR="00037F5B" w:rsidRDefault="00037F5B" w:rsidP="00037F5B">
      <w:pPr>
        <w:pStyle w:val="Paragraph"/>
      </w:pPr>
      <w:r>
        <w:t>Per il confezionamento delle miscele oltre alle considerazioni precedentemente ricordate per il Bitumi Tradizionali si prescrive che la temperatura degli aggregati all’atto della miscelazione dovrà essere compresa tra 160 e 180 C°, quella del legante modificato tra 150 e 170 C°, salvo diverse disposizioni in rapporto al tipo di bitume impiegato in base alle indicazioni tecniche del fornitore.</w:t>
      </w:r>
    </w:p>
    <w:p w14:paraId="10D7F279" w14:textId="77777777" w:rsidR="00037F5B" w:rsidRDefault="00037F5B" w:rsidP="00037F5B">
      <w:pPr>
        <w:pStyle w:val="Paragraph"/>
      </w:pPr>
      <w:r>
        <w:t>L’umidità degli aggregati all’uscita dell’essicatore non dovrà superare lo 0,50 % in peso.</w:t>
      </w:r>
    </w:p>
    <w:p w14:paraId="477DD324" w14:textId="77777777" w:rsidR="00037F5B" w:rsidRDefault="00037F5B" w:rsidP="00037F5B">
      <w:pPr>
        <w:pStyle w:val="Paragraph"/>
      </w:pPr>
      <w:r>
        <w:t>Per lo stoccaggio dei leganti la temperatura delle cisterne sarà indicativa</w:t>
      </w:r>
      <w:r w:rsidR="00A57510">
        <w:t>mente compresa tra 130 – 150 C°</w:t>
      </w:r>
      <w:r>
        <w:t>. Per ogn</w:t>
      </w:r>
      <w:r w:rsidR="00A57510">
        <w:t xml:space="preserve">i partita dovrà essere fornita </w:t>
      </w:r>
      <w:r>
        <w:t>la Direzione dei lavori copia della scheda tecnica del p</w:t>
      </w:r>
      <w:r w:rsidR="00A57510">
        <w:t>rodotto</w:t>
      </w:r>
      <w:r>
        <w:t>.</w:t>
      </w:r>
    </w:p>
    <w:p w14:paraId="4119E07C" w14:textId="77777777" w:rsidR="00037F5B" w:rsidRPr="00037F5B" w:rsidRDefault="00037F5B" w:rsidP="00037F5B">
      <w:pPr>
        <w:pStyle w:val="Paragraph"/>
        <w:rPr>
          <w:b/>
        </w:rPr>
      </w:pPr>
      <w:r w:rsidRPr="00037F5B">
        <w:rPr>
          <w:b/>
        </w:rPr>
        <w:t>TRASPORTO DEL CONGLOMERATO</w:t>
      </w:r>
    </w:p>
    <w:p w14:paraId="18C5D376" w14:textId="77777777" w:rsidR="00037F5B" w:rsidRDefault="00037F5B" w:rsidP="00037F5B">
      <w:pPr>
        <w:pStyle w:val="Paragraph"/>
      </w:pPr>
      <w:r>
        <w:t>Il trasporto del conglomerato dall’impianto di confezionamento al cantiere di stesa dovrà avvenire con autocarri sempre dotati di telone di copertura del tipo avvolgente. La distanza dell’Impianto al cantiere dovrà esse</w:t>
      </w:r>
      <w:r w:rsidR="00A57510">
        <w:t>re sempre inferiore all’ora</w:t>
      </w:r>
      <w:r>
        <w:t>, e comunque la temperatura minima di stesa misurata lla tramoggia della finitrice non dovrà mai essere inferiore a 150 –160 °C.</w:t>
      </w:r>
    </w:p>
    <w:p w14:paraId="784E043F" w14:textId="77777777" w:rsidR="00037F5B" w:rsidRPr="00037F5B" w:rsidRDefault="00037F5B" w:rsidP="00037F5B">
      <w:pPr>
        <w:pStyle w:val="Paragraph"/>
        <w:rPr>
          <w:b/>
        </w:rPr>
      </w:pPr>
      <w:r w:rsidRPr="00037F5B">
        <w:rPr>
          <w:b/>
        </w:rPr>
        <w:t>POSA IN OPERA DEI CONGLOMERATI</w:t>
      </w:r>
    </w:p>
    <w:p w14:paraId="6405CF6F" w14:textId="77777777" w:rsidR="00037F5B" w:rsidRDefault="00037F5B" w:rsidP="00037F5B">
      <w:pPr>
        <w:pStyle w:val="Paragraph"/>
      </w:pPr>
      <w:r>
        <w:t>Il piano di posa dovrà essere perfettamente pulito scevro da polveri e privo di residui di qualsiasi natura, a tale scopo è tassativo l’uso di motoscopatrici dotate di aspiratore.</w:t>
      </w:r>
    </w:p>
    <w:p w14:paraId="4DF3BA8D" w14:textId="77777777" w:rsidR="00037F5B" w:rsidRDefault="00037F5B" w:rsidP="00037F5B">
      <w:pPr>
        <w:pStyle w:val="Paragraph"/>
      </w:pPr>
      <w:r>
        <w:t>L’emulsione bituminosa per la mano d’attacco sarà posata con spruzzatrici automatiche riscaldate, tale che la temperatura di spruzzatura sia di circa 180 C°.</w:t>
      </w:r>
    </w:p>
    <w:p w14:paraId="1A489C46" w14:textId="77777777" w:rsidR="00037F5B" w:rsidRDefault="00037F5B" w:rsidP="00037F5B">
      <w:pPr>
        <w:pStyle w:val="Paragraph"/>
      </w:pPr>
      <w:r>
        <w:t>Il dosaggio dell’emulsione su pavimentazione esistente non dovrà essere inferiore a 0,30 0,40 kg/mq con residuo bituminoso di almeno il 55%.</w:t>
      </w:r>
    </w:p>
    <w:p w14:paraId="6E9FF63B" w14:textId="77777777" w:rsidR="00037F5B" w:rsidRDefault="00037F5B" w:rsidP="00037F5B">
      <w:pPr>
        <w:pStyle w:val="Paragraph"/>
      </w:pPr>
      <w:r>
        <w:t>La stesa del conglomerato avverrà con l’uso di vibrofinitrici in perfetto stato di efficienza con velocità di avanzamento comprese tra 4 e 5 mt /min. Il rifornimento del materiale alla tramoggia dovrà avvenire con continuità e senza interruzioni, in modo da non avere soste prolungate del materiale.</w:t>
      </w:r>
    </w:p>
    <w:p w14:paraId="09B6163F" w14:textId="77777777" w:rsidR="00037F5B" w:rsidRDefault="00037F5B" w:rsidP="00037F5B">
      <w:pPr>
        <w:pStyle w:val="Paragraph"/>
      </w:pPr>
      <w:r>
        <w:t>Le finitrici dovranno lasciare un strato finito perfettamente sagomato, privo di sgranamenti, fessurazioni. La temperatura esterna non potrà mai essere inferiore a 5 C°.</w:t>
      </w:r>
    </w:p>
    <w:p w14:paraId="29801613" w14:textId="77777777" w:rsidR="00037F5B" w:rsidRDefault="00037F5B" w:rsidP="00037F5B">
      <w:pPr>
        <w:pStyle w:val="Paragraph"/>
      </w:pPr>
      <w:r>
        <w:t>Qualora la stesa debba essere sospesa causa condizioni meteorologiche avverse, gli strati eventualmente compromessi dovranno essere immediatamente rimossi e successivamente, a condizioni ottimali ripristinate, ricostruiti.</w:t>
      </w:r>
    </w:p>
    <w:p w14:paraId="31DBB0AB" w14:textId="77777777" w:rsidR="00037F5B" w:rsidRPr="00037F5B" w:rsidRDefault="00037F5B" w:rsidP="00037F5B">
      <w:pPr>
        <w:pStyle w:val="Paragraph"/>
        <w:rPr>
          <w:b/>
        </w:rPr>
      </w:pPr>
      <w:r w:rsidRPr="00037F5B">
        <w:rPr>
          <w:b/>
        </w:rPr>
        <w:t>ESECUZIONE DEI GIUNTI</w:t>
      </w:r>
    </w:p>
    <w:p w14:paraId="54155AD3" w14:textId="77777777" w:rsidR="00037F5B" w:rsidRDefault="00037F5B" w:rsidP="00037F5B">
      <w:pPr>
        <w:pStyle w:val="Paragraph"/>
      </w:pPr>
      <w:r>
        <w:t>Si dovrà operare la massima attenzione e prestare la massima cura nella formazione dei giunti longitudinali. Il bordo della striscia già realizzata dovrà essere trattato con applicazione di emulsione bituminosa, o in alternativa lo stesso si potrà riscaldare con apposito apparato a raggi infrarossi (ristuccatore). I bordi dovranno presentarsi non arrotondati o schiacciati in tal caso si dovrà procedere al taglio verticale degli stessi con apposita apparecchiatura. I giunti trasversali di ripresa derivanti dalle interruzioni giornaliere dovranno essere realizzati sempre previo taglio ed asportazione della parte terminale di azzeramento, mentre sul giunto di inizio lavorazione si dovrà provvedere mediante fresatura dello strato sottostante. I tagli dovranno essere realizzati obliquamente con la parte più arretrata rivolta verso l’esterno della carreggiata.</w:t>
      </w:r>
    </w:p>
    <w:p w14:paraId="524A2E29" w14:textId="77777777" w:rsidR="003C41B2" w:rsidRPr="003C41B2" w:rsidRDefault="003C41B2" w:rsidP="003C41B2">
      <w:pPr>
        <w:pStyle w:val="Paragraph"/>
        <w:rPr>
          <w:b/>
        </w:rPr>
      </w:pPr>
      <w:r w:rsidRPr="003C41B2">
        <w:rPr>
          <w:b/>
        </w:rPr>
        <w:t>COMPATTAZIONE</w:t>
      </w:r>
    </w:p>
    <w:p w14:paraId="02D9CF1D" w14:textId="77777777" w:rsidR="003C41B2" w:rsidRDefault="003C41B2" w:rsidP="003C41B2">
      <w:pPr>
        <w:pStyle w:val="Paragraph"/>
      </w:pPr>
      <w:r>
        <w:lastRenderedPageBreak/>
        <w:t>La compattazione dei conglomerati dovrà iniziare appena stesi dalla vibrofinitrice ed essere condotta a termine senza interruzioni. L’addensamento dovrà essere realizzato preferibilmente mediante l’uso di rulli gommati con carico di almeno 2tonn per ruota.</w:t>
      </w:r>
    </w:p>
    <w:p w14:paraId="78EB3471" w14:textId="77777777" w:rsidR="003C41B2" w:rsidRDefault="003C41B2" w:rsidP="003C41B2">
      <w:pPr>
        <w:pStyle w:val="Paragraph"/>
      </w:pPr>
      <w:r>
        <w:t>Per evitare fenomeni di incollaggio iniziale delle ruote è consentito l’uso di appositi oli emulsionabili saponi e additivi.</w:t>
      </w:r>
    </w:p>
    <w:p w14:paraId="7247D9FF" w14:textId="77777777" w:rsidR="003C41B2" w:rsidRDefault="003C41B2" w:rsidP="003C41B2">
      <w:pPr>
        <w:pStyle w:val="Paragraph"/>
      </w:pPr>
      <w:r>
        <w:t>È vietato in modo assoluto l’uso di acqua per il raffreddamento delle ruote. Il rullo non potrà mai allontanarsi per più di 30 mt dalla finitrice tale distanza andrà ulteriormente ridotta in caso di condizioni climatiche sfavorevoli.</w:t>
      </w:r>
    </w:p>
    <w:p w14:paraId="498301A6" w14:textId="77777777" w:rsidR="003C41B2" w:rsidRDefault="003C41B2" w:rsidP="003C41B2">
      <w:pPr>
        <w:pStyle w:val="Paragraph"/>
      </w:pPr>
      <w:r>
        <w:t>È consentito l’uso di rulli a tandem di almeno 8 –10 tonn. a rapida inversione di marcia e solo per la compattazione dei bordi della striscia, escludendo tassativamente l’uso della funzione vibrante.</w:t>
      </w:r>
    </w:p>
    <w:p w14:paraId="41E31A71" w14:textId="77777777" w:rsidR="003C41B2" w:rsidRDefault="003C41B2" w:rsidP="003C41B2">
      <w:pPr>
        <w:pStyle w:val="Paragraph"/>
      </w:pPr>
      <w:r>
        <w:t>Qualora durante la rullatura si presentino fenomeni di fessurazione o scorrimento del materiale è consigliabile sospendere l’esecuzione delle operazioni di rullatura, procedendo alla rullatura non appena la temperatura si sia un po’ raffreddata e con lebruote motrici rivolte verso la finitrice.</w:t>
      </w:r>
    </w:p>
    <w:p w14:paraId="407A326C" w14:textId="77777777" w:rsidR="00037F5B" w:rsidRDefault="003C41B2" w:rsidP="003C41B2">
      <w:pPr>
        <w:pStyle w:val="Paragraph"/>
      </w:pPr>
      <w:r>
        <w:t>A fine operazione gli strati di collegamento Binder e gli strati di usura dovranno avere una densità uniforme in tutto lo spessore non inferiore al 98% di quella Marshall.</w:t>
      </w:r>
    </w:p>
    <w:p w14:paraId="2AED3D1E" w14:textId="77777777" w:rsidR="00037F5B" w:rsidRDefault="003C41B2" w:rsidP="003C41B2">
      <w:pPr>
        <w:pStyle w:val="Heading2"/>
      </w:pPr>
      <w:bookmarkStart w:id="19" w:name="_Toc24376300"/>
      <w:r w:rsidRPr="003C41B2">
        <w:t>CONTROLLI E ANALISI SUI CONGLOMERATI BITUMINOSI</w:t>
      </w:r>
      <w:bookmarkEnd w:id="19"/>
    </w:p>
    <w:p w14:paraId="6A4E603E" w14:textId="77777777" w:rsidR="00BF45DC" w:rsidRDefault="00BF45DC" w:rsidP="00BF45DC">
      <w:pPr>
        <w:pStyle w:val="Paragraph"/>
      </w:pPr>
      <w:r>
        <w:t>Come già precedentemente ricordato i conglomerati posati dovranno possedere caratteristiche non inferiori al 98% dei relativi provini Marshall. Il controllo della qualità dei conglomerati bituminosi e della loro posa in opera sarà effettuato mediante prove di laboratorio sulla miscela e sulle carote estratte dalla pavimentazione. L’ubicazione dei prelievi e la frequenza delle prove sono indicati esclusivamente dalla D.L. ed eseguiti in contraddittorio dell’Impresa.</w:t>
      </w:r>
    </w:p>
    <w:p w14:paraId="5BCF1B24" w14:textId="77777777" w:rsidR="00BF45DC" w:rsidRDefault="00BF45DC" w:rsidP="00BF45DC">
      <w:pPr>
        <w:pStyle w:val="Paragraph"/>
      </w:pPr>
      <w:r>
        <w:t>Ogni prelievo deve essere costituito da due campioni; un campione viene utilizzato per i controlli presso un Laboratorio</w:t>
      </w:r>
      <w:r w:rsidR="005E16F7">
        <w:t xml:space="preserve"> </w:t>
      </w:r>
      <w:r>
        <w:t>riconosciuto dal Ministero delle Infrastrutture e dei Trasporti, o da un Laboratori o che opera per conto terzi in possesso</w:t>
      </w:r>
      <w:r w:rsidR="005E16F7">
        <w:t xml:space="preserve"> </w:t>
      </w:r>
      <w:r>
        <w:t>di certificazione di qualità ISO 9000 l’altro resta a disposizione per eventuali accertamenti e/o verifiche tecniche successive.</w:t>
      </w:r>
      <w:r w:rsidR="005E16F7">
        <w:t xml:space="preserve"> </w:t>
      </w:r>
    </w:p>
    <w:p w14:paraId="33510E25" w14:textId="77777777" w:rsidR="00BF45DC" w:rsidRDefault="00BF45DC" w:rsidP="00BF45DC">
      <w:pPr>
        <w:pStyle w:val="Paragraph"/>
      </w:pPr>
      <w:r>
        <w:t>Detti prelievi saranno operati in ragione di uno per ogni strada o gruppo di strade, e comunque ogni 4000 mq (quattromila) di</w:t>
      </w:r>
      <w:r w:rsidR="005E16F7">
        <w:t xml:space="preserve"> </w:t>
      </w:r>
      <w:r>
        <w:t>pavimentazione posata.</w:t>
      </w:r>
    </w:p>
    <w:p w14:paraId="479861A8" w14:textId="77777777" w:rsidR="00BF45DC" w:rsidRPr="005E16F7" w:rsidRDefault="00BF45DC" w:rsidP="00BF45DC">
      <w:pPr>
        <w:pStyle w:val="Paragraph"/>
        <w:rPr>
          <w:b/>
        </w:rPr>
      </w:pPr>
      <w:r w:rsidRPr="005E16F7">
        <w:rPr>
          <w:b/>
        </w:rPr>
        <w:t>Posa in opera</w:t>
      </w:r>
    </w:p>
    <w:p w14:paraId="3BE7370F" w14:textId="77777777" w:rsidR="00BF45DC" w:rsidRDefault="00BF45DC" w:rsidP="00BF45DC">
      <w:pPr>
        <w:pStyle w:val="Paragraph"/>
      </w:pPr>
      <w:r>
        <w:t>Durante la stesa delle miscele sarà verificata la temperatura della stessa mediante misurazione effettuata dalla D.L. con</w:t>
      </w:r>
      <w:r w:rsidR="005E16F7">
        <w:t xml:space="preserve"> </w:t>
      </w:r>
      <w:r>
        <w:t xml:space="preserve">termometri a sonda ed almeno 2 misurazioni da effettuarsi </w:t>
      </w:r>
      <w:r w:rsidR="005E16F7">
        <w:t>nella tramoggia della finitrice</w:t>
      </w:r>
      <w:r>
        <w:t>. Scostamenti del 10% delle</w:t>
      </w:r>
      <w:r w:rsidR="005E16F7">
        <w:t xml:space="preserve"> </w:t>
      </w:r>
      <w:r>
        <w:t>temperature d’uso previste, comporteranno la non accettazione del materiale ed il trasporto dello stesso a discarica a cura e spesa</w:t>
      </w:r>
      <w:r w:rsidR="00A57510">
        <w:t xml:space="preserve"> </w:t>
      </w:r>
      <w:r>
        <w:t>dell’impresa.</w:t>
      </w:r>
    </w:p>
    <w:p w14:paraId="303809CD" w14:textId="77777777" w:rsidR="00BF45DC" w:rsidRDefault="00BF45DC" w:rsidP="00BF45DC">
      <w:pPr>
        <w:pStyle w:val="Paragraph"/>
      </w:pPr>
      <w:r>
        <w:t>Al termine della stesa sarà controllata la regolarità della posa in opera con asta rettilinea di mt 4,00 in di</w:t>
      </w:r>
      <w:r w:rsidR="005E16F7">
        <w:t>rezione longitudinale</w:t>
      </w:r>
      <w:r>
        <w:t>,</w:t>
      </w:r>
      <w:r w:rsidR="005E16F7">
        <w:t xml:space="preserve"> </w:t>
      </w:r>
      <w:r>
        <w:t>non saranno tollerati flessi superiori a 4 mm che comporteranno il rifacimento della pavimentazione per l’intera tratta interessata.</w:t>
      </w:r>
    </w:p>
    <w:p w14:paraId="70DCBEA8" w14:textId="77777777" w:rsidR="00BF45DC" w:rsidRDefault="00BF45DC" w:rsidP="00BF45DC">
      <w:pPr>
        <w:pStyle w:val="Paragraph"/>
      </w:pPr>
      <w:r>
        <w:t>La pendenza trasversale è stabilita nella misura del 2%. Nel caso si operi su pavimentazioni esistenti, sono ammesse variazioni</w:t>
      </w:r>
      <w:r w:rsidR="005E16F7">
        <w:t xml:space="preserve"> </w:t>
      </w:r>
      <w:r>
        <w:t>fino al valore limite dell’1%.</w:t>
      </w:r>
    </w:p>
    <w:p w14:paraId="5F8B3448" w14:textId="77777777" w:rsidR="00BF45DC" w:rsidRDefault="00BF45DC" w:rsidP="00BF45DC">
      <w:pPr>
        <w:pStyle w:val="Paragraph"/>
      </w:pPr>
      <w:r>
        <w:t>E’ fatto obbligo all’impresa di verificare con i concessionari di distribuzione servizi, la presenza o meno di loro impianti ed in</w:t>
      </w:r>
      <w:r w:rsidR="005E16F7">
        <w:t xml:space="preserve"> </w:t>
      </w:r>
      <w:r>
        <w:t>particolare di ispezioni o accessi agli impianti stessi, nel qual caso i dispositivi di coronamento devono essere portati a quota di</w:t>
      </w:r>
      <w:r w:rsidR="005E16F7">
        <w:t xml:space="preserve"> </w:t>
      </w:r>
      <w:r>
        <w:t>piano finito con la massima accuratezza possibile la tolleranza ammessa è pari a + 5 mm (5 millimetri) nel caso occorrerà</w:t>
      </w:r>
      <w:r w:rsidR="005E16F7">
        <w:t xml:space="preserve"> </w:t>
      </w:r>
      <w:r>
        <w:t>procedere al riposizionamento dell’apparato ed al successivo ripristino della carreggiata stradale.</w:t>
      </w:r>
    </w:p>
    <w:p w14:paraId="7A6194BB" w14:textId="77777777" w:rsidR="00BF45DC" w:rsidRPr="005E16F7" w:rsidRDefault="00BF45DC" w:rsidP="00BF45DC">
      <w:pPr>
        <w:pStyle w:val="Paragraph"/>
        <w:rPr>
          <w:b/>
        </w:rPr>
      </w:pPr>
      <w:r w:rsidRPr="005E16F7">
        <w:rPr>
          <w:b/>
        </w:rPr>
        <w:t>MISCELA</w:t>
      </w:r>
    </w:p>
    <w:p w14:paraId="0C93BD54" w14:textId="77777777" w:rsidR="000E1E36" w:rsidRDefault="00BF45DC" w:rsidP="00BF45DC">
      <w:pPr>
        <w:pStyle w:val="Paragraph"/>
      </w:pPr>
      <w:r>
        <w:t>Durante l’esecuzione dei lavori dovranno essere effettuati</w:t>
      </w:r>
      <w:r w:rsidR="00A57510">
        <w:t xml:space="preserve"> prelievi del materiale steso (</w:t>
      </w:r>
      <w:r>
        <w:t>in contenitori appositi forniti dall’Impresa</w:t>
      </w:r>
      <w:r w:rsidR="005E16F7">
        <w:t xml:space="preserve"> </w:t>
      </w:r>
      <w:r>
        <w:t xml:space="preserve">o dal laboratorio che ne effettuerà </w:t>
      </w:r>
      <w:r w:rsidR="005E16F7">
        <w:t>l’analisi) nella quantità di 8 -</w:t>
      </w:r>
      <w:r>
        <w:t xml:space="preserve"> 10 Kg per singolo campione, prelevati in contestuale e sigillati</w:t>
      </w:r>
      <w:r w:rsidR="005E16F7">
        <w:t xml:space="preserve"> </w:t>
      </w:r>
      <w:r>
        <w:t>opportunamente dalla D.L.)</w:t>
      </w:r>
      <w:r w:rsidR="005E16F7">
        <w:t>.</w:t>
      </w:r>
    </w:p>
    <w:p w14:paraId="1AD2E881" w14:textId="77777777" w:rsidR="00A57510" w:rsidRDefault="005E16F7" w:rsidP="005E16F7">
      <w:pPr>
        <w:pStyle w:val="Paragraph"/>
      </w:pPr>
      <w:r>
        <w:t xml:space="preserve">Su tali campioni, prelevati direttamente dalla finitrice, deve essere determinata la percentuale di bitume, la granulometria degli aggregati, la quantità di attivante </w:t>
      </w:r>
      <w:r w:rsidR="00A57510">
        <w:t>d’adesione; e di altri additivi</w:t>
      </w:r>
      <w:r>
        <w:t>.</w:t>
      </w:r>
      <w:r w:rsidR="00A57510">
        <w:t xml:space="preserve"> </w:t>
      </w:r>
    </w:p>
    <w:p w14:paraId="282E5E0D" w14:textId="77777777" w:rsidR="005E16F7" w:rsidRDefault="005E16F7" w:rsidP="005E16F7">
      <w:pPr>
        <w:pStyle w:val="Paragraph"/>
      </w:pPr>
      <w:r>
        <w:t>Si dovrà anche misurare la temperatura di stesa subito dietro la piastra della finitrice.</w:t>
      </w:r>
    </w:p>
    <w:p w14:paraId="15DAF39D" w14:textId="77777777" w:rsidR="005E16F7" w:rsidRDefault="005E16F7" w:rsidP="005E16F7">
      <w:pPr>
        <w:pStyle w:val="Paragraph"/>
      </w:pPr>
      <w:r>
        <w:t>Dopo la stesa saranno prelevate delle carote per il controllo delle caratteristiche del conglomerato e la verifica degli spessori.</w:t>
      </w:r>
    </w:p>
    <w:p w14:paraId="0BC08E2D" w14:textId="77777777" w:rsidR="005E16F7" w:rsidRDefault="005E16F7" w:rsidP="005E16F7">
      <w:pPr>
        <w:pStyle w:val="Paragraph"/>
      </w:pPr>
      <w:r>
        <w:t xml:space="preserve">Sulle carote vengono determinati la percentuale di bitume, la granulometria degli aggregati, la quantità di attivante d’adesione, il peso di volume, la percentuale dei vuoti residui. Quando i campioni vengono tratti dalla pavimentazione già ultimata od in corso di esecuzione, L’Assuntore è tenuto a provvedere a sua cura ed a sua </w:t>
      </w:r>
      <w:r>
        <w:lastRenderedPageBreak/>
        <w:t>spese alla riparazione del manto manomesso, ritenendo compensato nel prezzo d’elenco anche l’esecuzione di detto ripristino.</w:t>
      </w:r>
    </w:p>
    <w:p w14:paraId="751B1A67" w14:textId="77777777" w:rsidR="005E16F7" w:rsidRDefault="005E16F7" w:rsidP="005E16F7">
      <w:pPr>
        <w:pStyle w:val="Paragraph"/>
      </w:pPr>
      <w:r>
        <w:t>Lo spessore dello strato posato sarà determinato sia in base alle carote estratte che in base alle bolle di accompagnamento del</w:t>
      </w:r>
      <w:r w:rsidR="00A57510">
        <w:t xml:space="preserve"> </w:t>
      </w:r>
      <w:r>
        <w:t>carico di conglomerato posato determinando il peso specifico ricavandolo dai provini Marshall confezionati con il conglomerato prelevato al momento della stesa e/o dalle carote stesse. Nel caso di valori in contrasto tra di loro si adotterà il valore pari al 98% del corrispondente provino Marshall.</w:t>
      </w:r>
    </w:p>
    <w:p w14:paraId="2BD0DB41" w14:textId="77777777" w:rsidR="00C277BB" w:rsidRPr="00C277BB" w:rsidRDefault="005E16F7" w:rsidP="00BE5C9D">
      <w:pPr>
        <w:pStyle w:val="Paragraph"/>
        <w:rPr>
          <w:rFonts w:ascii="Tahoma" w:hAnsi="Tahoma" w:cs="Tahoma"/>
          <w:b/>
          <w:sz w:val="14"/>
        </w:rPr>
      </w:pPr>
      <w:r>
        <w:t>I certificati con l’esito delle analisi dovranno essere inviati in copia conforme all’Amministrazione Appaltante, Resta convenuto, in modo tassativo, che la Committente non accetterà in consegna quelle zone di conglomerato bituminoso, per le quali le suddette prove di controllo definitivo avessero da accettare la non corrispondenza con le caratteristiche prescritte. In tale caso i conglomerati saranno totalmente rifatti a cura e spese dell’Assuntore, con riserva da parte del Committente, di applicazione di penalità e di risarcimento di danni per mancato utilizzo della struttura qualora il rifacimento avesse da effettuarsi oltre i termini di consegna contrattuali.</w:t>
      </w:r>
    </w:p>
    <w:sectPr w:rsidR="00C277BB" w:rsidRPr="00C277BB" w:rsidSect="00C50D72">
      <w:headerReference w:type="default" r:id="rId15"/>
      <w:footerReference w:type="default" r:id="rId16"/>
      <w:pgSz w:w="11906" w:h="16838" w:code="9"/>
      <w:pgMar w:top="1134" w:right="1558"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DB0073" w14:textId="77777777" w:rsidR="00BE5C9D" w:rsidRDefault="00BE5C9D" w:rsidP="00025653">
      <w:r>
        <w:separator/>
      </w:r>
    </w:p>
    <w:p w14:paraId="61AD25A6" w14:textId="77777777" w:rsidR="00BE5C9D" w:rsidRDefault="00BE5C9D"/>
  </w:endnote>
  <w:endnote w:type="continuationSeparator" w:id="0">
    <w:p w14:paraId="35719067" w14:textId="77777777" w:rsidR="00BE5C9D" w:rsidRDefault="00BE5C9D" w:rsidP="00025653">
      <w:r>
        <w:continuationSeparator/>
      </w:r>
    </w:p>
    <w:p w14:paraId="60BD8CF8" w14:textId="77777777" w:rsidR="00BE5C9D" w:rsidRDefault="00BE5C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badi MT Condensed Light">
    <w:altName w:val="MV Boli"/>
    <w:panose1 w:val="020B0306030101010103"/>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Times-Roman">
    <w:altName w:val="Times New Roman"/>
    <w:panose1 w:val="00000000000000000000"/>
    <w:charset w:val="00"/>
    <w:family w:val="auto"/>
    <w:pitch w:val="variable"/>
    <w:sig w:usb0="00000087" w:usb1="00000000"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546C93" w14:textId="6028F5C9" w:rsidR="00BE5C9D" w:rsidRPr="00A22EBC" w:rsidRDefault="00E04686" w:rsidP="00BE5C9D">
    <w:pPr>
      <w:pStyle w:val="Footer"/>
    </w:pPr>
    <w:sdt>
      <w:sdtPr>
        <w:alias w:val="Category"/>
        <w:tag w:val=""/>
        <w:id w:val="987056374"/>
        <w:placeholder>
          <w:docPart w:val="85A94488CDA848158BDDD15A10F33779"/>
        </w:placeholder>
        <w:dataBinding w:prefixMappings="xmlns:ns0='http://purl.org/dc/elements/1.1/' xmlns:ns1='http://schemas.openxmlformats.org/package/2006/metadata/core-properties' " w:xpath="/ns1:coreProperties[1]/ns1:category[1]" w:storeItemID="{6C3C8BC8-F283-45AE-878A-BAB7291924A1}"/>
        <w:text/>
      </w:sdtPr>
      <w:sdtEndPr/>
      <w:sdtContent>
        <w:r w:rsidR="00BE5C9D">
          <w:t xml:space="preserve">Doc. No. P0017232-1-H6 Rev. 0 - </w:t>
        </w:r>
        <w:r w:rsidR="00E567EA">
          <w:t>Novembre</w:t>
        </w:r>
        <w:r w:rsidR="00BE5C9D">
          <w:t xml:space="preserve"> 2019</w:t>
        </w:r>
      </w:sdtContent>
    </w:sdt>
    <w:r w:rsidR="00BE5C9D" w:rsidRPr="00A22EBC">
      <w:tab/>
      <w:t>Pag</w:t>
    </w:r>
    <w:r w:rsidR="00BE5C9D">
      <w:t>.</w:t>
    </w:r>
    <w:r w:rsidR="00BE5C9D" w:rsidRPr="00A22EBC">
      <w:t xml:space="preserve"> </w:t>
    </w:r>
    <w:r w:rsidR="00BE5C9D">
      <w:t>A-</w:t>
    </w:r>
    <w:r w:rsidR="00BE5C9D" w:rsidRPr="00C512BF">
      <w:fldChar w:fldCharType="begin"/>
    </w:r>
    <w:r w:rsidR="00BE5C9D" w:rsidRPr="00A22EBC">
      <w:instrText xml:space="preserve"> PAGE   \* MERGEFORMAT </w:instrText>
    </w:r>
    <w:r w:rsidR="00BE5C9D" w:rsidRPr="00C512BF">
      <w:fldChar w:fldCharType="separate"/>
    </w:r>
    <w:r>
      <w:rPr>
        <w:noProof/>
      </w:rPr>
      <w:t>3</w:t>
    </w:r>
    <w:r w:rsidR="00BE5C9D" w:rsidRPr="00C512BF">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2CA859" w14:textId="77777777" w:rsidR="00BE5C9D" w:rsidRPr="002E6940" w:rsidRDefault="00BE5C9D" w:rsidP="002E6940">
      <w:pPr>
        <w:pStyle w:val="Footer"/>
        <w:pBdr>
          <w:top w:val="none" w:sz="0" w:space="0" w:color="auto"/>
        </w:pBdr>
        <w:rPr>
          <w:b/>
          <w:color w:val="3EB1C8"/>
        </w:rPr>
      </w:pPr>
      <w:r w:rsidRPr="002E6940">
        <w:rPr>
          <w:color w:val="3EB1C8"/>
        </w:rPr>
        <w:t>*******</w:t>
      </w:r>
    </w:p>
  </w:footnote>
  <w:footnote w:type="continuationSeparator" w:id="0">
    <w:p w14:paraId="328FDB86" w14:textId="77777777" w:rsidR="00BE5C9D" w:rsidRPr="002E6940" w:rsidRDefault="00BE5C9D" w:rsidP="002E6940">
      <w:pPr>
        <w:pStyle w:val="Footer"/>
        <w:pBdr>
          <w:top w:val="none" w:sz="0" w:space="0" w:color="auto"/>
        </w:pBdr>
        <w:rPr>
          <w:b/>
          <w:color w:val="3EB1C8"/>
        </w:rPr>
      </w:pPr>
      <w:r w:rsidRPr="002E6940">
        <w:rPr>
          <w:color w:val="3EB1C8"/>
        </w:rPr>
        <w:t>*******</w:t>
      </w:r>
    </w:p>
  </w:footnote>
  <w:footnote w:type="continuationNotice" w:id="1">
    <w:p w14:paraId="23050BE9" w14:textId="77777777" w:rsidR="00BE5C9D" w:rsidRDefault="00BE5C9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210" w:type="dxa"/>
      <w:tblInd w:w="108" w:type="dxa"/>
      <w:tblBorders>
        <w:top w:val="none" w:sz="0" w:space="0" w:color="auto"/>
        <w:left w:val="none" w:sz="0" w:space="0" w:color="auto"/>
        <w:bottom w:val="double" w:sz="4" w:space="0" w:color="3EB1C8"/>
        <w:right w:val="none" w:sz="0" w:space="0" w:color="auto"/>
        <w:insideH w:val="none" w:sz="0" w:space="0" w:color="auto"/>
        <w:insideV w:val="none" w:sz="0" w:space="0" w:color="auto"/>
      </w:tblBorders>
      <w:tblLook w:val="04A0" w:firstRow="1" w:lastRow="0" w:firstColumn="1" w:lastColumn="0" w:noHBand="0" w:noVBand="1"/>
    </w:tblPr>
    <w:tblGrid>
      <w:gridCol w:w="6912"/>
      <w:gridCol w:w="2298"/>
    </w:tblGrid>
    <w:tr w:rsidR="00BE5C9D" w:rsidRPr="00A22EBC" w14:paraId="68BE566E" w14:textId="77777777" w:rsidTr="00BE5C9D">
      <w:trPr>
        <w:trHeight w:val="907"/>
      </w:trPr>
      <w:tc>
        <w:tcPr>
          <w:tcW w:w="6912" w:type="dxa"/>
          <w:vAlign w:val="center"/>
        </w:tcPr>
        <w:p w14:paraId="1DFE0311" w14:textId="77777777" w:rsidR="00BE5C9D" w:rsidRPr="00A22EBC" w:rsidRDefault="00E04686" w:rsidP="00BE5C9D">
          <w:pPr>
            <w:pStyle w:val="Header"/>
            <w:spacing w:after="120"/>
            <w:ind w:left="-113"/>
          </w:pPr>
          <w:sdt>
            <w:sdtPr>
              <w:alias w:val="Subject"/>
              <w:tag w:val=""/>
              <w:id w:val="-398286042"/>
              <w:placeholder>
                <w:docPart w:val="67EA8B6487B14EAEB5FD4B4F290B2326"/>
              </w:placeholder>
              <w:dataBinding w:prefixMappings="xmlns:ns0='http://purl.org/dc/elements/1.1/' xmlns:ns1='http://schemas.openxmlformats.org/package/2006/metadata/core-properties' " w:xpath="/ns1:coreProperties[1]/ns0:subject[1]" w:storeItemID="{6C3C8BC8-F283-45AE-878A-BAB7291924A1}"/>
              <w:text/>
            </w:sdtPr>
            <w:sdtEndPr/>
            <w:sdtContent>
              <w:r w:rsidR="00BE5C9D">
                <w:t>Adeguamento sommità arginale e viabilità tratto ponte viadotto Isola Serafini – via Bosco Biliemme in Comune di Monticelli d’Ongina (PC)</w:t>
              </w:r>
            </w:sdtContent>
          </w:sdt>
        </w:p>
        <w:p w14:paraId="34C87273" w14:textId="77777777" w:rsidR="00BE5C9D" w:rsidRPr="00A22EBC" w:rsidRDefault="00E04686" w:rsidP="00BE5C9D">
          <w:pPr>
            <w:pStyle w:val="Header"/>
            <w:ind w:left="-113"/>
          </w:pPr>
          <w:sdt>
            <w:sdtPr>
              <w:alias w:val="Title"/>
              <w:tag w:val=""/>
              <w:id w:val="1074393132"/>
              <w:placeholder>
                <w:docPart w:val="8A91F3C5262F4D099104E734E28BD9EA"/>
              </w:placeholder>
              <w:dataBinding w:prefixMappings="xmlns:ns0='http://purl.org/dc/elements/1.1/' xmlns:ns1='http://schemas.openxmlformats.org/package/2006/metadata/core-properties' " w:xpath="/ns1:coreProperties[1]/ns0:title[1]" w:storeItemID="{6C3C8BC8-F283-45AE-878A-BAB7291924A1}"/>
              <w:text/>
            </w:sdtPr>
            <w:sdtEndPr/>
            <w:sdtContent>
              <w:r w:rsidR="00BE5C9D">
                <w:t>Appendice A</w:t>
              </w:r>
            </w:sdtContent>
          </w:sdt>
        </w:p>
      </w:tc>
      <w:tc>
        <w:tcPr>
          <w:tcW w:w="2298" w:type="dxa"/>
        </w:tcPr>
        <w:p w14:paraId="08DB865D" w14:textId="77777777" w:rsidR="00BE5C9D" w:rsidRPr="00A22EBC" w:rsidRDefault="00BE5C9D" w:rsidP="00BE5C9D">
          <w:pPr>
            <w:pStyle w:val="Header"/>
          </w:pPr>
          <w:r>
            <w:rPr>
              <w:noProof/>
            </w:rPr>
            <w:drawing>
              <wp:anchor distT="0" distB="0" distL="114300" distR="114300" simplePos="0" relativeHeight="251659264" behindDoc="0" locked="0" layoutInCell="1" allowOverlap="1" wp14:anchorId="096DE50F" wp14:editId="57F923C6">
                <wp:simplePos x="0" y="0"/>
                <wp:positionH relativeFrom="column">
                  <wp:posOffset>484505</wp:posOffset>
                </wp:positionH>
                <wp:positionV relativeFrom="paragraph">
                  <wp:posOffset>40005</wp:posOffset>
                </wp:positionV>
                <wp:extent cx="897255" cy="697865"/>
                <wp:effectExtent l="0" t="0" r="0" b="6985"/>
                <wp:wrapSquare wrapText="bothSides"/>
                <wp:docPr id="11"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rotWithShape="1">
                        <a:blip r:embed="rId1" cstate="print">
                          <a:extLst>
                            <a:ext uri="{28A0092B-C50C-407E-A947-70E740481C1C}">
                              <a14:useLocalDpi xmlns:a14="http://schemas.microsoft.com/office/drawing/2010/main" val="0"/>
                            </a:ext>
                          </a:extLst>
                        </a:blip>
                        <a:srcRect l="-1" t="1" r="5202" b="-2965"/>
                        <a:stretch/>
                      </pic:blipFill>
                      <pic:spPr bwMode="auto">
                        <a:xfrm>
                          <a:off x="0" y="0"/>
                          <a:ext cx="897255" cy="6978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6906A016" w14:textId="77777777" w:rsidR="00BE5C9D" w:rsidRPr="00D11D0D" w:rsidRDefault="00BE5C9D" w:rsidP="00D11D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9ACE92E"/>
    <w:lvl w:ilvl="0">
      <w:start w:val="1"/>
      <w:numFmt w:val="decimal"/>
      <w:pStyle w:val="Heading1"/>
      <w:lvlText w:val="A.%1"/>
      <w:lvlJc w:val="left"/>
      <w:pPr>
        <w:tabs>
          <w:tab w:val="num" w:pos="567"/>
        </w:tabs>
        <w:ind w:left="567" w:hanging="567"/>
      </w:pPr>
      <w:rPr>
        <w:rFonts w:hint="default"/>
      </w:rPr>
    </w:lvl>
    <w:lvl w:ilvl="1">
      <w:start w:val="1"/>
      <w:numFmt w:val="decimal"/>
      <w:pStyle w:val="Heading2"/>
      <w:lvlText w:val="A.%1.%2"/>
      <w:lvlJc w:val="left"/>
      <w:pPr>
        <w:tabs>
          <w:tab w:val="num" w:pos="0"/>
        </w:tabs>
        <w:ind w:left="0" w:firstLine="0"/>
      </w:pPr>
      <w:rPr>
        <w:rFonts w:hint="default"/>
      </w:rPr>
    </w:lvl>
    <w:lvl w:ilvl="2">
      <w:start w:val="1"/>
      <w:numFmt w:val="decimal"/>
      <w:pStyle w:val="Heading3"/>
      <w:lvlText w:val="A.%1.%2.%3"/>
      <w:lvlJc w:val="left"/>
      <w:pPr>
        <w:tabs>
          <w:tab w:val="num" w:pos="0"/>
        </w:tabs>
        <w:ind w:left="0" w:firstLine="0"/>
      </w:pPr>
      <w:rPr>
        <w:rFonts w:hint="default"/>
      </w:rPr>
    </w:lvl>
    <w:lvl w:ilvl="3">
      <w:start w:val="1"/>
      <w:numFmt w:val="decimal"/>
      <w:pStyle w:val="Heading4"/>
      <w:lvlText w:val="%1.%2.%3.%4"/>
      <w:lvlJc w:val="left"/>
      <w:pPr>
        <w:tabs>
          <w:tab w:val="num" w:pos="4395"/>
        </w:tabs>
        <w:ind w:left="4395" w:firstLine="0"/>
      </w:pPr>
      <w:rPr>
        <w:rFonts w:hint="default"/>
        <w:lang w:val="en-GB"/>
      </w:rPr>
    </w:lvl>
    <w:lvl w:ilvl="4">
      <w:start w:val="1"/>
      <w:numFmt w:val="decimal"/>
      <w:pStyle w:val="Heading5"/>
      <w:lvlText w:val="%1.%2.%3.%4.%5"/>
      <w:lvlJc w:val="left"/>
      <w:pPr>
        <w:tabs>
          <w:tab w:val="num" w:pos="0"/>
        </w:tabs>
        <w:ind w:left="0" w:firstLine="0"/>
      </w:pPr>
      <w:rPr>
        <w:rFonts w:hint="default"/>
        <w:i w:val="0"/>
        <w:u w:val="none"/>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nsid w:val="04235DDB"/>
    <w:multiLevelType w:val="hybridMultilevel"/>
    <w:tmpl w:val="88525CC8"/>
    <w:lvl w:ilvl="0" w:tplc="6254B158">
      <w:numFmt w:val="bullet"/>
      <w:lvlText w:val=""/>
      <w:lvlJc w:val="left"/>
      <w:pPr>
        <w:ind w:left="720" w:hanging="360"/>
      </w:pPr>
      <w:rPr>
        <w:rFonts w:ascii="Wingdings" w:eastAsia="Times New Roman"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AAE6A9B"/>
    <w:multiLevelType w:val="multilevel"/>
    <w:tmpl w:val="CD247A48"/>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nsid w:val="0B1C64F6"/>
    <w:multiLevelType w:val="hybridMultilevel"/>
    <w:tmpl w:val="3C8E7FBC"/>
    <w:lvl w:ilvl="0" w:tplc="8DFC76F0">
      <w:start w:val="70"/>
      <w:numFmt w:val="bullet"/>
      <w:lvlText w:val=""/>
      <w:lvlJc w:val="left"/>
      <w:pPr>
        <w:ind w:left="720" w:hanging="360"/>
      </w:pPr>
      <w:rPr>
        <w:rFonts w:ascii="Wingdings" w:eastAsia="Times New Roman"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20D2D33"/>
    <w:multiLevelType w:val="hybridMultilevel"/>
    <w:tmpl w:val="755E1982"/>
    <w:lvl w:ilvl="0" w:tplc="4BBCF0DE">
      <w:start w:val="1"/>
      <w:numFmt w:val="bullet"/>
      <w:lvlText w:val="●"/>
      <w:lvlJc w:val="left"/>
      <w:pPr>
        <w:ind w:left="720" w:hanging="360"/>
      </w:pPr>
      <w:rPr>
        <w:rFonts w:ascii="Calibri" w:hAnsi="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47154B6"/>
    <w:multiLevelType w:val="hybridMultilevel"/>
    <w:tmpl w:val="7E82CB7A"/>
    <w:lvl w:ilvl="0" w:tplc="6BDE946C">
      <w:start w:val="80"/>
      <w:numFmt w:val="bullet"/>
      <w:lvlText w:val=""/>
      <w:lvlJc w:val="left"/>
      <w:pPr>
        <w:ind w:left="720" w:hanging="360"/>
      </w:pPr>
      <w:rPr>
        <w:rFonts w:ascii="Wingdings" w:eastAsia="Times New Roman"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59F2C06"/>
    <w:multiLevelType w:val="hybridMultilevel"/>
    <w:tmpl w:val="FDA8CFE2"/>
    <w:lvl w:ilvl="0" w:tplc="C8CCBD70">
      <w:start w:val="2"/>
      <w:numFmt w:val="bullet"/>
      <w:lvlText w:val=""/>
      <w:lvlJc w:val="left"/>
      <w:pPr>
        <w:ind w:left="720" w:hanging="360"/>
      </w:pPr>
      <w:rPr>
        <w:rFonts w:ascii="Wingdings" w:eastAsia="Times New Roman"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0E64603"/>
    <w:multiLevelType w:val="hybridMultilevel"/>
    <w:tmpl w:val="8B361D0A"/>
    <w:lvl w:ilvl="0" w:tplc="451CB094">
      <w:start w:val="1"/>
      <w:numFmt w:val="lowerLetter"/>
      <w:pStyle w:val="Itema"/>
      <w:lvlText w:val="%1."/>
      <w:lvlJc w:val="left"/>
      <w:pPr>
        <w:ind w:left="360" w:hanging="360"/>
      </w:pPr>
      <w:rPr>
        <w:rFonts w:ascii="Arial" w:hAnsi="Arial" w:hint="default"/>
        <w:color w:val="3EB1C8"/>
        <w:u w:color="1F497D" w:themeColor="text2"/>
      </w:rPr>
    </w:lvl>
    <w:lvl w:ilvl="1" w:tplc="04100019" w:tentative="1">
      <w:start w:val="1"/>
      <w:numFmt w:val="lowerLetter"/>
      <w:lvlText w:val="%2."/>
      <w:lvlJc w:val="left"/>
      <w:pPr>
        <w:tabs>
          <w:tab w:val="num" w:pos="2291"/>
        </w:tabs>
        <w:ind w:left="2291" w:hanging="360"/>
      </w:pPr>
    </w:lvl>
    <w:lvl w:ilvl="2" w:tplc="0410001B" w:tentative="1">
      <w:start w:val="1"/>
      <w:numFmt w:val="lowerRoman"/>
      <w:lvlText w:val="%3."/>
      <w:lvlJc w:val="right"/>
      <w:pPr>
        <w:tabs>
          <w:tab w:val="num" w:pos="3011"/>
        </w:tabs>
        <w:ind w:left="3011" w:hanging="180"/>
      </w:pPr>
    </w:lvl>
    <w:lvl w:ilvl="3" w:tplc="0410000F" w:tentative="1">
      <w:start w:val="1"/>
      <w:numFmt w:val="decimal"/>
      <w:lvlText w:val="%4."/>
      <w:lvlJc w:val="left"/>
      <w:pPr>
        <w:tabs>
          <w:tab w:val="num" w:pos="3731"/>
        </w:tabs>
        <w:ind w:left="3731" w:hanging="360"/>
      </w:pPr>
    </w:lvl>
    <w:lvl w:ilvl="4" w:tplc="04100019" w:tentative="1">
      <w:start w:val="1"/>
      <w:numFmt w:val="lowerLetter"/>
      <w:lvlText w:val="%5."/>
      <w:lvlJc w:val="left"/>
      <w:pPr>
        <w:tabs>
          <w:tab w:val="num" w:pos="4451"/>
        </w:tabs>
        <w:ind w:left="4451" w:hanging="360"/>
      </w:pPr>
    </w:lvl>
    <w:lvl w:ilvl="5" w:tplc="0410001B" w:tentative="1">
      <w:start w:val="1"/>
      <w:numFmt w:val="lowerRoman"/>
      <w:lvlText w:val="%6."/>
      <w:lvlJc w:val="right"/>
      <w:pPr>
        <w:tabs>
          <w:tab w:val="num" w:pos="5171"/>
        </w:tabs>
        <w:ind w:left="5171" w:hanging="180"/>
      </w:pPr>
    </w:lvl>
    <w:lvl w:ilvl="6" w:tplc="0410000F" w:tentative="1">
      <w:start w:val="1"/>
      <w:numFmt w:val="decimal"/>
      <w:lvlText w:val="%7."/>
      <w:lvlJc w:val="left"/>
      <w:pPr>
        <w:tabs>
          <w:tab w:val="num" w:pos="5891"/>
        </w:tabs>
        <w:ind w:left="5891" w:hanging="360"/>
      </w:pPr>
    </w:lvl>
    <w:lvl w:ilvl="7" w:tplc="04100019" w:tentative="1">
      <w:start w:val="1"/>
      <w:numFmt w:val="lowerLetter"/>
      <w:lvlText w:val="%8."/>
      <w:lvlJc w:val="left"/>
      <w:pPr>
        <w:tabs>
          <w:tab w:val="num" w:pos="6611"/>
        </w:tabs>
        <w:ind w:left="6611" w:hanging="360"/>
      </w:pPr>
    </w:lvl>
    <w:lvl w:ilvl="8" w:tplc="0410001B" w:tentative="1">
      <w:start w:val="1"/>
      <w:numFmt w:val="lowerRoman"/>
      <w:lvlText w:val="%9."/>
      <w:lvlJc w:val="right"/>
      <w:pPr>
        <w:tabs>
          <w:tab w:val="num" w:pos="7331"/>
        </w:tabs>
        <w:ind w:left="7331" w:hanging="180"/>
      </w:pPr>
    </w:lvl>
  </w:abstractNum>
  <w:abstractNum w:abstractNumId="8">
    <w:nsid w:val="30427E2B"/>
    <w:multiLevelType w:val="hybridMultilevel"/>
    <w:tmpl w:val="2A60EDA6"/>
    <w:lvl w:ilvl="0" w:tplc="D9EE01C4">
      <w:start w:val="90"/>
      <w:numFmt w:val="bullet"/>
      <w:lvlText w:val=""/>
      <w:lvlJc w:val="left"/>
      <w:pPr>
        <w:ind w:left="720" w:hanging="360"/>
      </w:pPr>
      <w:rPr>
        <w:rFonts w:ascii="Wingdings" w:eastAsia="Times New Roman"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33726519"/>
    <w:multiLevelType w:val="hybridMultilevel"/>
    <w:tmpl w:val="0B9A5BF8"/>
    <w:lvl w:ilvl="0" w:tplc="34E0C55C">
      <w:numFmt w:val="bullet"/>
      <w:pStyle w:val="Item2"/>
      <w:lvlText w:val=""/>
      <w:lvlJc w:val="left"/>
      <w:pPr>
        <w:ind w:left="814" w:hanging="360"/>
      </w:pPr>
      <w:rPr>
        <w:rFonts w:ascii="Symbol" w:hAnsi="Symbol" w:hint="default"/>
        <w:color w:val="3EB1C8"/>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4E793527"/>
    <w:multiLevelType w:val="hybridMultilevel"/>
    <w:tmpl w:val="1894505A"/>
    <w:lvl w:ilvl="0" w:tplc="6254B158">
      <w:start w:val="2"/>
      <w:numFmt w:val="bullet"/>
      <w:lvlText w:val=""/>
      <w:lvlJc w:val="left"/>
      <w:pPr>
        <w:ind w:left="720" w:hanging="360"/>
      </w:pPr>
      <w:rPr>
        <w:rFonts w:ascii="Wingdings" w:eastAsia="Times New Roman"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15A2E60"/>
    <w:multiLevelType w:val="hybridMultilevel"/>
    <w:tmpl w:val="7914864A"/>
    <w:lvl w:ilvl="0" w:tplc="FCE234D0">
      <w:start w:val="1"/>
      <w:numFmt w:val="bullet"/>
      <w:pStyle w:val="Item1"/>
      <w:lvlText w:val=""/>
      <w:lvlJc w:val="left"/>
      <w:pPr>
        <w:ind w:left="360" w:hanging="360"/>
      </w:pPr>
      <w:rPr>
        <w:rFonts w:ascii="Wingdings" w:hAnsi="Wingdings" w:hint="default"/>
        <w:color w:val="3EB1C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566F1E16"/>
    <w:multiLevelType w:val="hybridMultilevel"/>
    <w:tmpl w:val="8E9EAE22"/>
    <w:lvl w:ilvl="0" w:tplc="BB680F4E">
      <w:start w:val="1"/>
      <w:numFmt w:val="lowerRoman"/>
      <w:pStyle w:val="itemi"/>
      <w:lvlText w:val="%1."/>
      <w:lvlJc w:val="left"/>
      <w:pPr>
        <w:ind w:left="360" w:hanging="360"/>
      </w:pPr>
      <w:rPr>
        <w:rFonts w:ascii="Arial" w:hAnsi="Arial" w:hint="default"/>
        <w:color w:val="3EB1C8"/>
      </w:rPr>
    </w:lvl>
    <w:lvl w:ilvl="1" w:tplc="04100019" w:tentative="1">
      <w:start w:val="1"/>
      <w:numFmt w:val="lowerLetter"/>
      <w:lvlText w:val="%2."/>
      <w:lvlJc w:val="left"/>
      <w:pPr>
        <w:ind w:left="1760" w:hanging="360"/>
      </w:pPr>
    </w:lvl>
    <w:lvl w:ilvl="2" w:tplc="0410001B" w:tentative="1">
      <w:start w:val="1"/>
      <w:numFmt w:val="lowerRoman"/>
      <w:lvlText w:val="%3."/>
      <w:lvlJc w:val="right"/>
      <w:pPr>
        <w:ind w:left="2480" w:hanging="180"/>
      </w:pPr>
    </w:lvl>
    <w:lvl w:ilvl="3" w:tplc="0410000F" w:tentative="1">
      <w:start w:val="1"/>
      <w:numFmt w:val="decimal"/>
      <w:lvlText w:val="%4."/>
      <w:lvlJc w:val="left"/>
      <w:pPr>
        <w:ind w:left="3200" w:hanging="360"/>
      </w:pPr>
    </w:lvl>
    <w:lvl w:ilvl="4" w:tplc="04100019" w:tentative="1">
      <w:start w:val="1"/>
      <w:numFmt w:val="lowerLetter"/>
      <w:lvlText w:val="%5."/>
      <w:lvlJc w:val="left"/>
      <w:pPr>
        <w:ind w:left="3920" w:hanging="360"/>
      </w:pPr>
    </w:lvl>
    <w:lvl w:ilvl="5" w:tplc="0410001B" w:tentative="1">
      <w:start w:val="1"/>
      <w:numFmt w:val="lowerRoman"/>
      <w:lvlText w:val="%6."/>
      <w:lvlJc w:val="right"/>
      <w:pPr>
        <w:ind w:left="4640" w:hanging="180"/>
      </w:pPr>
    </w:lvl>
    <w:lvl w:ilvl="6" w:tplc="0410000F" w:tentative="1">
      <w:start w:val="1"/>
      <w:numFmt w:val="decimal"/>
      <w:lvlText w:val="%7."/>
      <w:lvlJc w:val="left"/>
      <w:pPr>
        <w:ind w:left="5360" w:hanging="360"/>
      </w:pPr>
    </w:lvl>
    <w:lvl w:ilvl="7" w:tplc="04100019" w:tentative="1">
      <w:start w:val="1"/>
      <w:numFmt w:val="lowerLetter"/>
      <w:lvlText w:val="%8."/>
      <w:lvlJc w:val="left"/>
      <w:pPr>
        <w:ind w:left="6080" w:hanging="360"/>
      </w:pPr>
    </w:lvl>
    <w:lvl w:ilvl="8" w:tplc="0410001B" w:tentative="1">
      <w:start w:val="1"/>
      <w:numFmt w:val="lowerRoman"/>
      <w:lvlText w:val="%9."/>
      <w:lvlJc w:val="right"/>
      <w:pPr>
        <w:ind w:left="6800" w:hanging="180"/>
      </w:pPr>
    </w:lvl>
  </w:abstractNum>
  <w:abstractNum w:abstractNumId="13">
    <w:nsid w:val="57BF0888"/>
    <w:multiLevelType w:val="hybridMultilevel"/>
    <w:tmpl w:val="664625CE"/>
    <w:lvl w:ilvl="0" w:tplc="5360FAF0">
      <w:start w:val="2"/>
      <w:numFmt w:val="bullet"/>
      <w:lvlText w:val=""/>
      <w:lvlJc w:val="left"/>
      <w:pPr>
        <w:ind w:left="720" w:hanging="360"/>
      </w:pPr>
      <w:rPr>
        <w:rFonts w:ascii="Wingdings" w:eastAsia="Times New Roman"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59B954FB"/>
    <w:multiLevelType w:val="singleLevel"/>
    <w:tmpl w:val="3AF8CBD2"/>
    <w:lvl w:ilvl="0">
      <w:start w:val="1"/>
      <w:numFmt w:val="bullet"/>
      <w:pStyle w:val="Item3"/>
      <w:lvlText w:val=""/>
      <w:lvlJc w:val="left"/>
      <w:pPr>
        <w:ind w:left="1097" w:hanging="360"/>
      </w:pPr>
      <w:rPr>
        <w:rFonts w:ascii="Symbol" w:hAnsi="Symbol" w:hint="default"/>
        <w:color w:val="3EB1C8"/>
        <w:sz w:val="18"/>
      </w:rPr>
    </w:lvl>
  </w:abstractNum>
  <w:abstractNum w:abstractNumId="15">
    <w:nsid w:val="5B941445"/>
    <w:multiLevelType w:val="hybridMultilevel"/>
    <w:tmpl w:val="0818D8CE"/>
    <w:lvl w:ilvl="0" w:tplc="234ED004">
      <w:start w:val="1"/>
      <w:numFmt w:val="decimal"/>
      <w:pStyle w:val="ItemNumbered"/>
      <w:lvlText w:val="%1."/>
      <w:lvlJc w:val="left"/>
      <w:pPr>
        <w:ind w:left="360" w:hanging="360"/>
      </w:pPr>
      <w:rPr>
        <w:rFonts w:hint="default"/>
        <w:color w:val="3EB1C8"/>
      </w:rPr>
    </w:lvl>
    <w:lvl w:ilvl="1" w:tplc="169E294E">
      <w:numFmt w:val="bullet"/>
      <w:lvlText w:val="·"/>
      <w:lvlJc w:val="left"/>
      <w:pPr>
        <w:ind w:left="1440" w:hanging="360"/>
      </w:pPr>
      <w:rPr>
        <w:rFonts w:ascii="Arial" w:eastAsia="Times New Roman" w:hAnsi="Arial" w:cs="Aria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5EB9306E"/>
    <w:multiLevelType w:val="hybridMultilevel"/>
    <w:tmpl w:val="034E18DE"/>
    <w:lvl w:ilvl="0" w:tplc="97F0764E">
      <w:start w:val="80"/>
      <w:numFmt w:val="bullet"/>
      <w:lvlText w:val=""/>
      <w:lvlJc w:val="left"/>
      <w:pPr>
        <w:ind w:left="720" w:hanging="360"/>
      </w:pPr>
      <w:rPr>
        <w:rFonts w:ascii="Wingdings" w:eastAsia="Times New Roman"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EC27873"/>
    <w:multiLevelType w:val="hybridMultilevel"/>
    <w:tmpl w:val="D9FADE3E"/>
    <w:lvl w:ilvl="0" w:tplc="F4CCE7D8">
      <w:start w:val="6"/>
      <w:numFmt w:val="bullet"/>
      <w:lvlText w:val=""/>
      <w:lvlJc w:val="left"/>
      <w:pPr>
        <w:ind w:left="720" w:hanging="360"/>
      </w:pPr>
      <w:rPr>
        <w:rFonts w:ascii="Wingdings" w:eastAsia="Times New Roman"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6CBE042E"/>
    <w:multiLevelType w:val="hybridMultilevel"/>
    <w:tmpl w:val="F596FB3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4"/>
  </w:num>
  <w:num w:numId="3">
    <w:abstractNumId w:val="7"/>
  </w:num>
  <w:num w:numId="4">
    <w:abstractNumId w:val="9"/>
  </w:num>
  <w:num w:numId="5">
    <w:abstractNumId w:val="11"/>
  </w:num>
  <w:num w:numId="6">
    <w:abstractNumId w:val="12"/>
  </w:num>
  <w:num w:numId="7">
    <w:abstractNumId w:val="2"/>
  </w:num>
  <w:num w:numId="8">
    <w:abstractNumId w:val="15"/>
  </w:num>
  <w:num w:numId="9">
    <w:abstractNumId w:val="12"/>
    <w:lvlOverride w:ilvl="0">
      <w:startOverride w:val="1"/>
    </w:lvlOverride>
  </w:num>
  <w:num w:numId="10">
    <w:abstractNumId w:val="12"/>
    <w:lvlOverride w:ilvl="0">
      <w:startOverride w:val="1"/>
    </w:lvlOverride>
  </w:num>
  <w:num w:numId="11">
    <w:abstractNumId w:val="12"/>
    <w:lvlOverride w:ilvl="0">
      <w:startOverride w:val="1"/>
    </w:lvlOverride>
  </w:num>
  <w:num w:numId="12">
    <w:abstractNumId w:val="5"/>
  </w:num>
  <w:num w:numId="13">
    <w:abstractNumId w:val="16"/>
  </w:num>
  <w:num w:numId="14">
    <w:abstractNumId w:val="6"/>
  </w:num>
  <w:num w:numId="15">
    <w:abstractNumId w:val="13"/>
  </w:num>
  <w:num w:numId="16">
    <w:abstractNumId w:val="17"/>
  </w:num>
  <w:num w:numId="17">
    <w:abstractNumId w:val="0"/>
  </w:num>
  <w:num w:numId="18">
    <w:abstractNumId w:val="3"/>
  </w:num>
  <w:num w:numId="19">
    <w:abstractNumId w:val="10"/>
  </w:num>
  <w:num w:numId="20">
    <w:abstractNumId w:val="4"/>
  </w:num>
  <w:num w:numId="21">
    <w:abstractNumId w:val="1"/>
  </w:num>
  <w:num w:numId="22">
    <w:abstractNumId w:val="8"/>
  </w:num>
  <w:num w:numId="2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forms" w:enforcement="0"/>
  <w:defaultTabStop w:val="851"/>
  <w:hyphenationZone w:val="283"/>
  <w:characterSpacingControl w:val="doNotCompress"/>
  <w:hdrShapeDefaults>
    <o:shapedefaults v:ext="edit" spidmax="14337"/>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451"/>
    <w:rsid w:val="00000F29"/>
    <w:rsid w:val="000013F4"/>
    <w:rsid w:val="00004D40"/>
    <w:rsid w:val="00005C27"/>
    <w:rsid w:val="00007D6F"/>
    <w:rsid w:val="00011457"/>
    <w:rsid w:val="000128C9"/>
    <w:rsid w:val="00013277"/>
    <w:rsid w:val="00013506"/>
    <w:rsid w:val="00013EFF"/>
    <w:rsid w:val="00014559"/>
    <w:rsid w:val="00015094"/>
    <w:rsid w:val="0001659C"/>
    <w:rsid w:val="000204C6"/>
    <w:rsid w:val="000217E0"/>
    <w:rsid w:val="00025653"/>
    <w:rsid w:val="00026B44"/>
    <w:rsid w:val="000301E2"/>
    <w:rsid w:val="000305D0"/>
    <w:rsid w:val="0003139F"/>
    <w:rsid w:val="000344BB"/>
    <w:rsid w:val="000352CA"/>
    <w:rsid w:val="00037F5B"/>
    <w:rsid w:val="00040461"/>
    <w:rsid w:val="00040F60"/>
    <w:rsid w:val="00041FE6"/>
    <w:rsid w:val="000554B2"/>
    <w:rsid w:val="00057803"/>
    <w:rsid w:val="00063CFD"/>
    <w:rsid w:val="00066D5E"/>
    <w:rsid w:val="0006753C"/>
    <w:rsid w:val="00067A76"/>
    <w:rsid w:val="000733AE"/>
    <w:rsid w:val="000739C3"/>
    <w:rsid w:val="00074585"/>
    <w:rsid w:val="000765AA"/>
    <w:rsid w:val="000779E4"/>
    <w:rsid w:val="0008478A"/>
    <w:rsid w:val="00084BA8"/>
    <w:rsid w:val="00085FA6"/>
    <w:rsid w:val="00086A55"/>
    <w:rsid w:val="00092DBD"/>
    <w:rsid w:val="00092FC3"/>
    <w:rsid w:val="00094316"/>
    <w:rsid w:val="00095385"/>
    <w:rsid w:val="000971DA"/>
    <w:rsid w:val="000A0EEB"/>
    <w:rsid w:val="000A0F56"/>
    <w:rsid w:val="000A11DD"/>
    <w:rsid w:val="000A1976"/>
    <w:rsid w:val="000A1F28"/>
    <w:rsid w:val="000A6745"/>
    <w:rsid w:val="000A6F4C"/>
    <w:rsid w:val="000B2FDA"/>
    <w:rsid w:val="000B40F5"/>
    <w:rsid w:val="000B4BC0"/>
    <w:rsid w:val="000B5516"/>
    <w:rsid w:val="000B6E26"/>
    <w:rsid w:val="000C0D4E"/>
    <w:rsid w:val="000C6342"/>
    <w:rsid w:val="000C736D"/>
    <w:rsid w:val="000D063A"/>
    <w:rsid w:val="000E00AB"/>
    <w:rsid w:val="000E1E36"/>
    <w:rsid w:val="000E1E5B"/>
    <w:rsid w:val="000E3FC3"/>
    <w:rsid w:val="000E601C"/>
    <w:rsid w:val="000E7DD4"/>
    <w:rsid w:val="000F32F1"/>
    <w:rsid w:val="000F6095"/>
    <w:rsid w:val="000F6162"/>
    <w:rsid w:val="00101DFA"/>
    <w:rsid w:val="0010394F"/>
    <w:rsid w:val="00106EE5"/>
    <w:rsid w:val="0010792E"/>
    <w:rsid w:val="00107F74"/>
    <w:rsid w:val="00111773"/>
    <w:rsid w:val="00112A63"/>
    <w:rsid w:val="00114BF3"/>
    <w:rsid w:val="00117348"/>
    <w:rsid w:val="00117B51"/>
    <w:rsid w:val="0012029F"/>
    <w:rsid w:val="00121365"/>
    <w:rsid w:val="00122605"/>
    <w:rsid w:val="00124EAD"/>
    <w:rsid w:val="00124F59"/>
    <w:rsid w:val="00130B51"/>
    <w:rsid w:val="00133458"/>
    <w:rsid w:val="00135580"/>
    <w:rsid w:val="001374A7"/>
    <w:rsid w:val="00137D31"/>
    <w:rsid w:val="00140040"/>
    <w:rsid w:val="00141216"/>
    <w:rsid w:val="0014185F"/>
    <w:rsid w:val="00142441"/>
    <w:rsid w:val="001424B6"/>
    <w:rsid w:val="00145170"/>
    <w:rsid w:val="001463FA"/>
    <w:rsid w:val="001466D6"/>
    <w:rsid w:val="001512BF"/>
    <w:rsid w:val="0015213F"/>
    <w:rsid w:val="00153C6E"/>
    <w:rsid w:val="001556B1"/>
    <w:rsid w:val="001557D6"/>
    <w:rsid w:val="00157BD9"/>
    <w:rsid w:val="00162376"/>
    <w:rsid w:val="0016358C"/>
    <w:rsid w:val="00165503"/>
    <w:rsid w:val="00170C69"/>
    <w:rsid w:val="001718B0"/>
    <w:rsid w:val="00172375"/>
    <w:rsid w:val="00173174"/>
    <w:rsid w:val="0017466B"/>
    <w:rsid w:val="00181710"/>
    <w:rsid w:val="00181A6C"/>
    <w:rsid w:val="00182B2E"/>
    <w:rsid w:val="001852B3"/>
    <w:rsid w:val="00185A80"/>
    <w:rsid w:val="00186997"/>
    <w:rsid w:val="00187451"/>
    <w:rsid w:val="00195BDE"/>
    <w:rsid w:val="001979F7"/>
    <w:rsid w:val="001A02B8"/>
    <w:rsid w:val="001A0434"/>
    <w:rsid w:val="001A5201"/>
    <w:rsid w:val="001A73E8"/>
    <w:rsid w:val="001B6429"/>
    <w:rsid w:val="001B6EFB"/>
    <w:rsid w:val="001B7C7E"/>
    <w:rsid w:val="001C1C91"/>
    <w:rsid w:val="001C59A9"/>
    <w:rsid w:val="001D57CE"/>
    <w:rsid w:val="001D72FD"/>
    <w:rsid w:val="001E24C9"/>
    <w:rsid w:val="001E30C2"/>
    <w:rsid w:val="001E3C3C"/>
    <w:rsid w:val="001F2FE1"/>
    <w:rsid w:val="001F3282"/>
    <w:rsid w:val="001F4FF3"/>
    <w:rsid w:val="00202BD5"/>
    <w:rsid w:val="00203576"/>
    <w:rsid w:val="00203A9F"/>
    <w:rsid w:val="002104EC"/>
    <w:rsid w:val="00210C06"/>
    <w:rsid w:val="00213516"/>
    <w:rsid w:val="00217193"/>
    <w:rsid w:val="0022127D"/>
    <w:rsid w:val="00221629"/>
    <w:rsid w:val="002235BF"/>
    <w:rsid w:val="0022400C"/>
    <w:rsid w:val="00225769"/>
    <w:rsid w:val="00237E1C"/>
    <w:rsid w:val="00244AED"/>
    <w:rsid w:val="00255000"/>
    <w:rsid w:val="00256197"/>
    <w:rsid w:val="00275E6D"/>
    <w:rsid w:val="002767C7"/>
    <w:rsid w:val="002776CA"/>
    <w:rsid w:val="00281003"/>
    <w:rsid w:val="00281CA9"/>
    <w:rsid w:val="0028506B"/>
    <w:rsid w:val="00285231"/>
    <w:rsid w:val="002936CA"/>
    <w:rsid w:val="002A2369"/>
    <w:rsid w:val="002A6AF4"/>
    <w:rsid w:val="002B4D6E"/>
    <w:rsid w:val="002C11A5"/>
    <w:rsid w:val="002C5D9B"/>
    <w:rsid w:val="002D05DC"/>
    <w:rsid w:val="002D2517"/>
    <w:rsid w:val="002D2EDF"/>
    <w:rsid w:val="002D417E"/>
    <w:rsid w:val="002D47B4"/>
    <w:rsid w:val="002D552D"/>
    <w:rsid w:val="002D55E9"/>
    <w:rsid w:val="002D5D07"/>
    <w:rsid w:val="002D6FB5"/>
    <w:rsid w:val="002E11C0"/>
    <w:rsid w:val="002E6940"/>
    <w:rsid w:val="002E6B10"/>
    <w:rsid w:val="002E6F56"/>
    <w:rsid w:val="002F02B8"/>
    <w:rsid w:val="002F0A86"/>
    <w:rsid w:val="002F0DD9"/>
    <w:rsid w:val="002F5003"/>
    <w:rsid w:val="002F5560"/>
    <w:rsid w:val="0031107F"/>
    <w:rsid w:val="00312CC4"/>
    <w:rsid w:val="00314460"/>
    <w:rsid w:val="00314F8A"/>
    <w:rsid w:val="00317DA8"/>
    <w:rsid w:val="00327460"/>
    <w:rsid w:val="00327E4B"/>
    <w:rsid w:val="003331CB"/>
    <w:rsid w:val="00341992"/>
    <w:rsid w:val="0034260E"/>
    <w:rsid w:val="00342812"/>
    <w:rsid w:val="0034587C"/>
    <w:rsid w:val="00356A85"/>
    <w:rsid w:val="00356C89"/>
    <w:rsid w:val="00360DA1"/>
    <w:rsid w:val="00360F8F"/>
    <w:rsid w:val="003612F1"/>
    <w:rsid w:val="003630A0"/>
    <w:rsid w:val="00365AB5"/>
    <w:rsid w:val="00367EBE"/>
    <w:rsid w:val="0037430A"/>
    <w:rsid w:val="00382377"/>
    <w:rsid w:val="003826AB"/>
    <w:rsid w:val="00384734"/>
    <w:rsid w:val="00387D09"/>
    <w:rsid w:val="0039088D"/>
    <w:rsid w:val="00392AFA"/>
    <w:rsid w:val="003A0E76"/>
    <w:rsid w:val="003A5D22"/>
    <w:rsid w:val="003B2CD9"/>
    <w:rsid w:val="003B5D0F"/>
    <w:rsid w:val="003C30A3"/>
    <w:rsid w:val="003C3DDC"/>
    <w:rsid w:val="003C41B2"/>
    <w:rsid w:val="003C4EB9"/>
    <w:rsid w:val="003C57F9"/>
    <w:rsid w:val="003C645A"/>
    <w:rsid w:val="003C692F"/>
    <w:rsid w:val="003D1AB8"/>
    <w:rsid w:val="003D5BB1"/>
    <w:rsid w:val="003D6F72"/>
    <w:rsid w:val="003D75B2"/>
    <w:rsid w:val="003D7621"/>
    <w:rsid w:val="003E11A0"/>
    <w:rsid w:val="003E49DC"/>
    <w:rsid w:val="003E576B"/>
    <w:rsid w:val="003E6797"/>
    <w:rsid w:val="003F0EAF"/>
    <w:rsid w:val="003F5155"/>
    <w:rsid w:val="003F5627"/>
    <w:rsid w:val="003F7BB0"/>
    <w:rsid w:val="004019F9"/>
    <w:rsid w:val="00403ECA"/>
    <w:rsid w:val="00404F1F"/>
    <w:rsid w:val="00407839"/>
    <w:rsid w:val="0041285D"/>
    <w:rsid w:val="00416A70"/>
    <w:rsid w:val="0042013E"/>
    <w:rsid w:val="0042119F"/>
    <w:rsid w:val="004215A4"/>
    <w:rsid w:val="00421A9A"/>
    <w:rsid w:val="00424843"/>
    <w:rsid w:val="00426C64"/>
    <w:rsid w:val="00427B93"/>
    <w:rsid w:val="00430D28"/>
    <w:rsid w:val="004316BD"/>
    <w:rsid w:val="004325DA"/>
    <w:rsid w:val="00434BEE"/>
    <w:rsid w:val="00435AF4"/>
    <w:rsid w:val="00440B07"/>
    <w:rsid w:val="00440BE7"/>
    <w:rsid w:val="00440C17"/>
    <w:rsid w:val="0044123A"/>
    <w:rsid w:val="00443DE2"/>
    <w:rsid w:val="0044684A"/>
    <w:rsid w:val="0044786D"/>
    <w:rsid w:val="0045075C"/>
    <w:rsid w:val="00451374"/>
    <w:rsid w:val="00463200"/>
    <w:rsid w:val="00463D98"/>
    <w:rsid w:val="00466509"/>
    <w:rsid w:val="0047012B"/>
    <w:rsid w:val="00474DC0"/>
    <w:rsid w:val="00476DF5"/>
    <w:rsid w:val="00480553"/>
    <w:rsid w:val="004807D5"/>
    <w:rsid w:val="0048407F"/>
    <w:rsid w:val="00486691"/>
    <w:rsid w:val="004947BB"/>
    <w:rsid w:val="004A1F44"/>
    <w:rsid w:val="004A3441"/>
    <w:rsid w:val="004A3A0B"/>
    <w:rsid w:val="004A5874"/>
    <w:rsid w:val="004A74A0"/>
    <w:rsid w:val="004A7552"/>
    <w:rsid w:val="004B2A51"/>
    <w:rsid w:val="004B3CC9"/>
    <w:rsid w:val="004B463E"/>
    <w:rsid w:val="004C04BF"/>
    <w:rsid w:val="004C06E6"/>
    <w:rsid w:val="004C16F0"/>
    <w:rsid w:val="004C47A9"/>
    <w:rsid w:val="004C5454"/>
    <w:rsid w:val="004C7F91"/>
    <w:rsid w:val="004D0386"/>
    <w:rsid w:val="004D1E19"/>
    <w:rsid w:val="004D513D"/>
    <w:rsid w:val="004D67B2"/>
    <w:rsid w:val="004E6BE3"/>
    <w:rsid w:val="004E7D50"/>
    <w:rsid w:val="004F083F"/>
    <w:rsid w:val="004F1DCC"/>
    <w:rsid w:val="004F1E01"/>
    <w:rsid w:val="004F37E9"/>
    <w:rsid w:val="004F57BA"/>
    <w:rsid w:val="00500F1A"/>
    <w:rsid w:val="00505A89"/>
    <w:rsid w:val="00506781"/>
    <w:rsid w:val="00513F24"/>
    <w:rsid w:val="00514DF4"/>
    <w:rsid w:val="00516C13"/>
    <w:rsid w:val="005203C1"/>
    <w:rsid w:val="00520D6A"/>
    <w:rsid w:val="005254B4"/>
    <w:rsid w:val="00526068"/>
    <w:rsid w:val="0053173C"/>
    <w:rsid w:val="00533A06"/>
    <w:rsid w:val="00533C7A"/>
    <w:rsid w:val="0053548D"/>
    <w:rsid w:val="00541C32"/>
    <w:rsid w:val="00543A24"/>
    <w:rsid w:val="00551FAE"/>
    <w:rsid w:val="0055273E"/>
    <w:rsid w:val="00554EE7"/>
    <w:rsid w:val="0055572F"/>
    <w:rsid w:val="0056027F"/>
    <w:rsid w:val="00560744"/>
    <w:rsid w:val="005613B1"/>
    <w:rsid w:val="005631C1"/>
    <w:rsid w:val="00563E42"/>
    <w:rsid w:val="00563E57"/>
    <w:rsid w:val="0056613A"/>
    <w:rsid w:val="005729A0"/>
    <w:rsid w:val="005751C9"/>
    <w:rsid w:val="0058018C"/>
    <w:rsid w:val="00580257"/>
    <w:rsid w:val="00582F1D"/>
    <w:rsid w:val="00583C82"/>
    <w:rsid w:val="00586924"/>
    <w:rsid w:val="00587527"/>
    <w:rsid w:val="005877B5"/>
    <w:rsid w:val="00587AEC"/>
    <w:rsid w:val="00590252"/>
    <w:rsid w:val="00591E9B"/>
    <w:rsid w:val="005932C2"/>
    <w:rsid w:val="0059544D"/>
    <w:rsid w:val="005956F1"/>
    <w:rsid w:val="00597BF0"/>
    <w:rsid w:val="005A0AB8"/>
    <w:rsid w:val="005A2954"/>
    <w:rsid w:val="005A5D20"/>
    <w:rsid w:val="005A62C2"/>
    <w:rsid w:val="005A6E79"/>
    <w:rsid w:val="005B334C"/>
    <w:rsid w:val="005B52DE"/>
    <w:rsid w:val="005B7EA2"/>
    <w:rsid w:val="005C0689"/>
    <w:rsid w:val="005C2DDD"/>
    <w:rsid w:val="005C5A78"/>
    <w:rsid w:val="005D0BC9"/>
    <w:rsid w:val="005D41C6"/>
    <w:rsid w:val="005D5EB4"/>
    <w:rsid w:val="005E002A"/>
    <w:rsid w:val="005E16F7"/>
    <w:rsid w:val="005E31E6"/>
    <w:rsid w:val="005E4CB4"/>
    <w:rsid w:val="005E5D26"/>
    <w:rsid w:val="005E6C8D"/>
    <w:rsid w:val="005E71B4"/>
    <w:rsid w:val="005F1621"/>
    <w:rsid w:val="005F20FD"/>
    <w:rsid w:val="005F5A5C"/>
    <w:rsid w:val="00604FC4"/>
    <w:rsid w:val="006051C4"/>
    <w:rsid w:val="00605485"/>
    <w:rsid w:val="0061473E"/>
    <w:rsid w:val="0061475B"/>
    <w:rsid w:val="00615692"/>
    <w:rsid w:val="006164AF"/>
    <w:rsid w:val="0061777F"/>
    <w:rsid w:val="0062132A"/>
    <w:rsid w:val="00630F96"/>
    <w:rsid w:val="00631130"/>
    <w:rsid w:val="006331C6"/>
    <w:rsid w:val="006337D5"/>
    <w:rsid w:val="00633941"/>
    <w:rsid w:val="00633CB2"/>
    <w:rsid w:val="006361ED"/>
    <w:rsid w:val="0063724B"/>
    <w:rsid w:val="006414BD"/>
    <w:rsid w:val="0064560E"/>
    <w:rsid w:val="006459C5"/>
    <w:rsid w:val="0065147F"/>
    <w:rsid w:val="00656CB0"/>
    <w:rsid w:val="00661BB4"/>
    <w:rsid w:val="00666166"/>
    <w:rsid w:val="00666788"/>
    <w:rsid w:val="0067139A"/>
    <w:rsid w:val="006729F6"/>
    <w:rsid w:val="0068287F"/>
    <w:rsid w:val="006842CD"/>
    <w:rsid w:val="00684336"/>
    <w:rsid w:val="00691D28"/>
    <w:rsid w:val="00693100"/>
    <w:rsid w:val="00694B5E"/>
    <w:rsid w:val="00694C5A"/>
    <w:rsid w:val="00697B1C"/>
    <w:rsid w:val="00697E6F"/>
    <w:rsid w:val="006A0181"/>
    <w:rsid w:val="006A19F0"/>
    <w:rsid w:val="006A2363"/>
    <w:rsid w:val="006A4B41"/>
    <w:rsid w:val="006A5426"/>
    <w:rsid w:val="006B08CF"/>
    <w:rsid w:val="006B0BE3"/>
    <w:rsid w:val="006B2027"/>
    <w:rsid w:val="006B282B"/>
    <w:rsid w:val="006B4EA8"/>
    <w:rsid w:val="006B6949"/>
    <w:rsid w:val="006B6CD8"/>
    <w:rsid w:val="006B758B"/>
    <w:rsid w:val="006C1EBC"/>
    <w:rsid w:val="006C1EC3"/>
    <w:rsid w:val="006C3D1E"/>
    <w:rsid w:val="006D08C6"/>
    <w:rsid w:val="006D1DE2"/>
    <w:rsid w:val="006E4278"/>
    <w:rsid w:val="006E5176"/>
    <w:rsid w:val="006F056F"/>
    <w:rsid w:val="006F6B5E"/>
    <w:rsid w:val="006F7566"/>
    <w:rsid w:val="00702C05"/>
    <w:rsid w:val="007118FA"/>
    <w:rsid w:val="00711C3A"/>
    <w:rsid w:val="007213A2"/>
    <w:rsid w:val="00721935"/>
    <w:rsid w:val="0072193A"/>
    <w:rsid w:val="00725590"/>
    <w:rsid w:val="00726D41"/>
    <w:rsid w:val="00727C8D"/>
    <w:rsid w:val="0073038D"/>
    <w:rsid w:val="007330F7"/>
    <w:rsid w:val="00734230"/>
    <w:rsid w:val="007357FE"/>
    <w:rsid w:val="00736F57"/>
    <w:rsid w:val="007371E3"/>
    <w:rsid w:val="00737F54"/>
    <w:rsid w:val="00741330"/>
    <w:rsid w:val="00742209"/>
    <w:rsid w:val="0074237C"/>
    <w:rsid w:val="00742A54"/>
    <w:rsid w:val="00743E49"/>
    <w:rsid w:val="00743FF0"/>
    <w:rsid w:val="00744304"/>
    <w:rsid w:val="00746B93"/>
    <w:rsid w:val="007501F9"/>
    <w:rsid w:val="00750867"/>
    <w:rsid w:val="007526AC"/>
    <w:rsid w:val="00752C28"/>
    <w:rsid w:val="0075733E"/>
    <w:rsid w:val="00757682"/>
    <w:rsid w:val="007576DF"/>
    <w:rsid w:val="00761E96"/>
    <w:rsid w:val="00766BC9"/>
    <w:rsid w:val="00767C03"/>
    <w:rsid w:val="0077200C"/>
    <w:rsid w:val="00775B09"/>
    <w:rsid w:val="00776D26"/>
    <w:rsid w:val="00776D8C"/>
    <w:rsid w:val="00776E7D"/>
    <w:rsid w:val="0078326E"/>
    <w:rsid w:val="007838AC"/>
    <w:rsid w:val="00784AAC"/>
    <w:rsid w:val="007866B4"/>
    <w:rsid w:val="00786A9F"/>
    <w:rsid w:val="007872FA"/>
    <w:rsid w:val="0079026D"/>
    <w:rsid w:val="007903FA"/>
    <w:rsid w:val="00793625"/>
    <w:rsid w:val="00796E08"/>
    <w:rsid w:val="0079740A"/>
    <w:rsid w:val="007A24A1"/>
    <w:rsid w:val="007A6E37"/>
    <w:rsid w:val="007B477F"/>
    <w:rsid w:val="007B47F4"/>
    <w:rsid w:val="007C1476"/>
    <w:rsid w:val="007C3387"/>
    <w:rsid w:val="007C3958"/>
    <w:rsid w:val="007C454A"/>
    <w:rsid w:val="007C49CD"/>
    <w:rsid w:val="007C5A9A"/>
    <w:rsid w:val="007C697D"/>
    <w:rsid w:val="007D4CF8"/>
    <w:rsid w:val="007E1EE9"/>
    <w:rsid w:val="007F108E"/>
    <w:rsid w:val="007F36FD"/>
    <w:rsid w:val="00801586"/>
    <w:rsid w:val="00802B8F"/>
    <w:rsid w:val="00803818"/>
    <w:rsid w:val="00803F18"/>
    <w:rsid w:val="00807D4B"/>
    <w:rsid w:val="008144BA"/>
    <w:rsid w:val="008157A7"/>
    <w:rsid w:val="0081715B"/>
    <w:rsid w:val="00820168"/>
    <w:rsid w:val="00821EE3"/>
    <w:rsid w:val="00823E1A"/>
    <w:rsid w:val="00824A70"/>
    <w:rsid w:val="0082578D"/>
    <w:rsid w:val="00825A32"/>
    <w:rsid w:val="00825CB5"/>
    <w:rsid w:val="008307BF"/>
    <w:rsid w:val="00831E36"/>
    <w:rsid w:val="00832835"/>
    <w:rsid w:val="00834A57"/>
    <w:rsid w:val="00835B8B"/>
    <w:rsid w:val="00840465"/>
    <w:rsid w:val="008422CB"/>
    <w:rsid w:val="00843BF0"/>
    <w:rsid w:val="008442C5"/>
    <w:rsid w:val="00844300"/>
    <w:rsid w:val="00844E96"/>
    <w:rsid w:val="008456B3"/>
    <w:rsid w:val="0084617B"/>
    <w:rsid w:val="008464B8"/>
    <w:rsid w:val="00847953"/>
    <w:rsid w:val="008507F1"/>
    <w:rsid w:val="00850C51"/>
    <w:rsid w:val="0085380C"/>
    <w:rsid w:val="00853C7B"/>
    <w:rsid w:val="00855B7D"/>
    <w:rsid w:val="008621C9"/>
    <w:rsid w:val="00862AC0"/>
    <w:rsid w:val="00863351"/>
    <w:rsid w:val="0086482E"/>
    <w:rsid w:val="00866000"/>
    <w:rsid w:val="00871D29"/>
    <w:rsid w:val="00877C53"/>
    <w:rsid w:val="00881903"/>
    <w:rsid w:val="00882880"/>
    <w:rsid w:val="0088549B"/>
    <w:rsid w:val="00891699"/>
    <w:rsid w:val="0089249A"/>
    <w:rsid w:val="00897AF7"/>
    <w:rsid w:val="008A2D5D"/>
    <w:rsid w:val="008A617B"/>
    <w:rsid w:val="008B0404"/>
    <w:rsid w:val="008B18A2"/>
    <w:rsid w:val="008B4C2C"/>
    <w:rsid w:val="008B7720"/>
    <w:rsid w:val="008C1309"/>
    <w:rsid w:val="008C2DE1"/>
    <w:rsid w:val="008C42B6"/>
    <w:rsid w:val="008C49FD"/>
    <w:rsid w:val="008D0B2A"/>
    <w:rsid w:val="008D2209"/>
    <w:rsid w:val="008D6B98"/>
    <w:rsid w:val="008D7FF4"/>
    <w:rsid w:val="008E5C0F"/>
    <w:rsid w:val="008F13CE"/>
    <w:rsid w:val="008F2ABE"/>
    <w:rsid w:val="008F3A3B"/>
    <w:rsid w:val="008F5CD9"/>
    <w:rsid w:val="00905393"/>
    <w:rsid w:val="00905560"/>
    <w:rsid w:val="00920163"/>
    <w:rsid w:val="00921E5C"/>
    <w:rsid w:val="009260B7"/>
    <w:rsid w:val="0092619C"/>
    <w:rsid w:val="00926579"/>
    <w:rsid w:val="00926892"/>
    <w:rsid w:val="009275A6"/>
    <w:rsid w:val="00932779"/>
    <w:rsid w:val="00943469"/>
    <w:rsid w:val="00944A5F"/>
    <w:rsid w:val="00945F36"/>
    <w:rsid w:val="0095018F"/>
    <w:rsid w:val="00952A95"/>
    <w:rsid w:val="00954462"/>
    <w:rsid w:val="009607EE"/>
    <w:rsid w:val="00960BBF"/>
    <w:rsid w:val="00962D9D"/>
    <w:rsid w:val="00962FCB"/>
    <w:rsid w:val="00964477"/>
    <w:rsid w:val="0096753A"/>
    <w:rsid w:val="00971A89"/>
    <w:rsid w:val="0097316F"/>
    <w:rsid w:val="009848C2"/>
    <w:rsid w:val="009933B4"/>
    <w:rsid w:val="009A12DD"/>
    <w:rsid w:val="009A51FA"/>
    <w:rsid w:val="009B43FF"/>
    <w:rsid w:val="009B54A6"/>
    <w:rsid w:val="009B6C2B"/>
    <w:rsid w:val="009C1180"/>
    <w:rsid w:val="009C3AD0"/>
    <w:rsid w:val="009C42E2"/>
    <w:rsid w:val="009C4DCE"/>
    <w:rsid w:val="009C52F8"/>
    <w:rsid w:val="009C5E85"/>
    <w:rsid w:val="009D038C"/>
    <w:rsid w:val="009D10FF"/>
    <w:rsid w:val="009D143B"/>
    <w:rsid w:val="009D1EC4"/>
    <w:rsid w:val="009D20D2"/>
    <w:rsid w:val="009D4714"/>
    <w:rsid w:val="009D771A"/>
    <w:rsid w:val="009E18F5"/>
    <w:rsid w:val="009E4C3D"/>
    <w:rsid w:val="009F4528"/>
    <w:rsid w:val="009F5007"/>
    <w:rsid w:val="009F564F"/>
    <w:rsid w:val="009F5A19"/>
    <w:rsid w:val="00A00643"/>
    <w:rsid w:val="00A01CED"/>
    <w:rsid w:val="00A10236"/>
    <w:rsid w:val="00A11380"/>
    <w:rsid w:val="00A11E93"/>
    <w:rsid w:val="00A13330"/>
    <w:rsid w:val="00A167FF"/>
    <w:rsid w:val="00A21C0D"/>
    <w:rsid w:val="00A224F9"/>
    <w:rsid w:val="00A22EBC"/>
    <w:rsid w:val="00A23AD0"/>
    <w:rsid w:val="00A24F93"/>
    <w:rsid w:val="00A25813"/>
    <w:rsid w:val="00A30A7B"/>
    <w:rsid w:val="00A321F7"/>
    <w:rsid w:val="00A365E5"/>
    <w:rsid w:val="00A376A6"/>
    <w:rsid w:val="00A454CD"/>
    <w:rsid w:val="00A45FA0"/>
    <w:rsid w:val="00A476DA"/>
    <w:rsid w:val="00A55431"/>
    <w:rsid w:val="00A5646A"/>
    <w:rsid w:val="00A57510"/>
    <w:rsid w:val="00A6169D"/>
    <w:rsid w:val="00A63657"/>
    <w:rsid w:val="00A72A7E"/>
    <w:rsid w:val="00A72D78"/>
    <w:rsid w:val="00A735B8"/>
    <w:rsid w:val="00A80CF4"/>
    <w:rsid w:val="00A8430B"/>
    <w:rsid w:val="00A871C3"/>
    <w:rsid w:val="00A90603"/>
    <w:rsid w:val="00A90C03"/>
    <w:rsid w:val="00A91430"/>
    <w:rsid w:val="00A94D0C"/>
    <w:rsid w:val="00A95D31"/>
    <w:rsid w:val="00A97951"/>
    <w:rsid w:val="00A97AE2"/>
    <w:rsid w:val="00AA2063"/>
    <w:rsid w:val="00AA35C5"/>
    <w:rsid w:val="00AA664E"/>
    <w:rsid w:val="00AB117E"/>
    <w:rsid w:val="00AC2F46"/>
    <w:rsid w:val="00AC5CEB"/>
    <w:rsid w:val="00AD23C3"/>
    <w:rsid w:val="00AD3B4B"/>
    <w:rsid w:val="00AE58C7"/>
    <w:rsid w:val="00AE5D93"/>
    <w:rsid w:val="00AE651B"/>
    <w:rsid w:val="00AF4790"/>
    <w:rsid w:val="00AF775B"/>
    <w:rsid w:val="00B000B9"/>
    <w:rsid w:val="00B00AD9"/>
    <w:rsid w:val="00B00D85"/>
    <w:rsid w:val="00B02D77"/>
    <w:rsid w:val="00B12855"/>
    <w:rsid w:val="00B13B32"/>
    <w:rsid w:val="00B13E97"/>
    <w:rsid w:val="00B218A5"/>
    <w:rsid w:val="00B21D39"/>
    <w:rsid w:val="00B23521"/>
    <w:rsid w:val="00B23562"/>
    <w:rsid w:val="00B23E2A"/>
    <w:rsid w:val="00B27BCE"/>
    <w:rsid w:val="00B35F43"/>
    <w:rsid w:val="00B376F1"/>
    <w:rsid w:val="00B37998"/>
    <w:rsid w:val="00B37B6A"/>
    <w:rsid w:val="00B40B8C"/>
    <w:rsid w:val="00B50CCF"/>
    <w:rsid w:val="00B601C0"/>
    <w:rsid w:val="00B608D0"/>
    <w:rsid w:val="00B66B56"/>
    <w:rsid w:val="00B677FA"/>
    <w:rsid w:val="00B70B80"/>
    <w:rsid w:val="00B71347"/>
    <w:rsid w:val="00B715FA"/>
    <w:rsid w:val="00B720B8"/>
    <w:rsid w:val="00B72E54"/>
    <w:rsid w:val="00B81E70"/>
    <w:rsid w:val="00B83634"/>
    <w:rsid w:val="00B84D64"/>
    <w:rsid w:val="00B85210"/>
    <w:rsid w:val="00B94D83"/>
    <w:rsid w:val="00B94D98"/>
    <w:rsid w:val="00BA24ED"/>
    <w:rsid w:val="00BA71AB"/>
    <w:rsid w:val="00BA7FC6"/>
    <w:rsid w:val="00BB4348"/>
    <w:rsid w:val="00BB46F1"/>
    <w:rsid w:val="00BC0686"/>
    <w:rsid w:val="00BC746B"/>
    <w:rsid w:val="00BD198F"/>
    <w:rsid w:val="00BD437A"/>
    <w:rsid w:val="00BD56E6"/>
    <w:rsid w:val="00BE0954"/>
    <w:rsid w:val="00BE0B60"/>
    <w:rsid w:val="00BE1547"/>
    <w:rsid w:val="00BE2911"/>
    <w:rsid w:val="00BE49B0"/>
    <w:rsid w:val="00BE54C3"/>
    <w:rsid w:val="00BE5C9D"/>
    <w:rsid w:val="00BE7197"/>
    <w:rsid w:val="00BE7EAD"/>
    <w:rsid w:val="00BF10A4"/>
    <w:rsid w:val="00BF3163"/>
    <w:rsid w:val="00BF45DC"/>
    <w:rsid w:val="00BF5693"/>
    <w:rsid w:val="00BF65D9"/>
    <w:rsid w:val="00C01E91"/>
    <w:rsid w:val="00C038A1"/>
    <w:rsid w:val="00C050A1"/>
    <w:rsid w:val="00C05D1C"/>
    <w:rsid w:val="00C11F86"/>
    <w:rsid w:val="00C138C2"/>
    <w:rsid w:val="00C17D4D"/>
    <w:rsid w:val="00C22F3F"/>
    <w:rsid w:val="00C252E5"/>
    <w:rsid w:val="00C25EAD"/>
    <w:rsid w:val="00C277BB"/>
    <w:rsid w:val="00C3003F"/>
    <w:rsid w:val="00C32063"/>
    <w:rsid w:val="00C33FC8"/>
    <w:rsid w:val="00C36246"/>
    <w:rsid w:val="00C42C14"/>
    <w:rsid w:val="00C45C18"/>
    <w:rsid w:val="00C4604D"/>
    <w:rsid w:val="00C477B5"/>
    <w:rsid w:val="00C47D3E"/>
    <w:rsid w:val="00C50D72"/>
    <w:rsid w:val="00C512BF"/>
    <w:rsid w:val="00C53BF1"/>
    <w:rsid w:val="00C55233"/>
    <w:rsid w:val="00C5608C"/>
    <w:rsid w:val="00C606E3"/>
    <w:rsid w:val="00C60B4F"/>
    <w:rsid w:val="00C65F74"/>
    <w:rsid w:val="00C82D92"/>
    <w:rsid w:val="00C86533"/>
    <w:rsid w:val="00C86D97"/>
    <w:rsid w:val="00C87A1B"/>
    <w:rsid w:val="00C87B3C"/>
    <w:rsid w:val="00C9059A"/>
    <w:rsid w:val="00C9104B"/>
    <w:rsid w:val="00C92104"/>
    <w:rsid w:val="00C92983"/>
    <w:rsid w:val="00C961E2"/>
    <w:rsid w:val="00C9695A"/>
    <w:rsid w:val="00CA091B"/>
    <w:rsid w:val="00CA280C"/>
    <w:rsid w:val="00CA2AEE"/>
    <w:rsid w:val="00CA34BC"/>
    <w:rsid w:val="00CA3806"/>
    <w:rsid w:val="00CA43F4"/>
    <w:rsid w:val="00CA4C09"/>
    <w:rsid w:val="00CA5CA1"/>
    <w:rsid w:val="00CB07D2"/>
    <w:rsid w:val="00CB0AA2"/>
    <w:rsid w:val="00CB444C"/>
    <w:rsid w:val="00CB46F7"/>
    <w:rsid w:val="00CB5803"/>
    <w:rsid w:val="00CC7A20"/>
    <w:rsid w:val="00CD0F15"/>
    <w:rsid w:val="00CD51AC"/>
    <w:rsid w:val="00CD7051"/>
    <w:rsid w:val="00CD7BF6"/>
    <w:rsid w:val="00CE37C5"/>
    <w:rsid w:val="00CE3F36"/>
    <w:rsid w:val="00CE4CFA"/>
    <w:rsid w:val="00CE5A87"/>
    <w:rsid w:val="00CE614C"/>
    <w:rsid w:val="00CF09BF"/>
    <w:rsid w:val="00CF17F0"/>
    <w:rsid w:val="00CF28FC"/>
    <w:rsid w:val="00CF3803"/>
    <w:rsid w:val="00CF6F63"/>
    <w:rsid w:val="00D00AA7"/>
    <w:rsid w:val="00D01488"/>
    <w:rsid w:val="00D100AD"/>
    <w:rsid w:val="00D11D0D"/>
    <w:rsid w:val="00D12F43"/>
    <w:rsid w:val="00D13BB0"/>
    <w:rsid w:val="00D163E2"/>
    <w:rsid w:val="00D16408"/>
    <w:rsid w:val="00D174DB"/>
    <w:rsid w:val="00D22221"/>
    <w:rsid w:val="00D325B4"/>
    <w:rsid w:val="00D35353"/>
    <w:rsid w:val="00D36432"/>
    <w:rsid w:val="00D56249"/>
    <w:rsid w:val="00D62762"/>
    <w:rsid w:val="00D664CC"/>
    <w:rsid w:val="00D705C6"/>
    <w:rsid w:val="00D7274D"/>
    <w:rsid w:val="00D740EA"/>
    <w:rsid w:val="00D752B8"/>
    <w:rsid w:val="00D80634"/>
    <w:rsid w:val="00D8683D"/>
    <w:rsid w:val="00D86EE4"/>
    <w:rsid w:val="00DA4182"/>
    <w:rsid w:val="00DB44D1"/>
    <w:rsid w:val="00DB58D5"/>
    <w:rsid w:val="00DD23D1"/>
    <w:rsid w:val="00DD24F8"/>
    <w:rsid w:val="00DD667A"/>
    <w:rsid w:val="00DD77FB"/>
    <w:rsid w:val="00DE34EF"/>
    <w:rsid w:val="00DF07F8"/>
    <w:rsid w:val="00DF0FEE"/>
    <w:rsid w:val="00DF10C3"/>
    <w:rsid w:val="00DF2AD2"/>
    <w:rsid w:val="00DF340D"/>
    <w:rsid w:val="00DF441A"/>
    <w:rsid w:val="00E0211C"/>
    <w:rsid w:val="00E02FDB"/>
    <w:rsid w:val="00E03460"/>
    <w:rsid w:val="00E04686"/>
    <w:rsid w:val="00E068C9"/>
    <w:rsid w:val="00E10000"/>
    <w:rsid w:val="00E103A2"/>
    <w:rsid w:val="00E11F76"/>
    <w:rsid w:val="00E2287F"/>
    <w:rsid w:val="00E245DB"/>
    <w:rsid w:val="00E24CC0"/>
    <w:rsid w:val="00E2580C"/>
    <w:rsid w:val="00E42394"/>
    <w:rsid w:val="00E436BC"/>
    <w:rsid w:val="00E567EA"/>
    <w:rsid w:val="00E57616"/>
    <w:rsid w:val="00E579B3"/>
    <w:rsid w:val="00E57BD7"/>
    <w:rsid w:val="00E60840"/>
    <w:rsid w:val="00E60C38"/>
    <w:rsid w:val="00E61A75"/>
    <w:rsid w:val="00E6654E"/>
    <w:rsid w:val="00E716A6"/>
    <w:rsid w:val="00E72D0C"/>
    <w:rsid w:val="00E7756D"/>
    <w:rsid w:val="00E80D6C"/>
    <w:rsid w:val="00E8478C"/>
    <w:rsid w:val="00E86DBA"/>
    <w:rsid w:val="00E87E43"/>
    <w:rsid w:val="00E969A6"/>
    <w:rsid w:val="00E972FC"/>
    <w:rsid w:val="00EA1EF3"/>
    <w:rsid w:val="00EA5F2E"/>
    <w:rsid w:val="00EB1AE3"/>
    <w:rsid w:val="00EC111B"/>
    <w:rsid w:val="00EC4555"/>
    <w:rsid w:val="00ED442B"/>
    <w:rsid w:val="00ED4996"/>
    <w:rsid w:val="00ED4C7B"/>
    <w:rsid w:val="00ED611F"/>
    <w:rsid w:val="00EE0E7E"/>
    <w:rsid w:val="00EF2F1A"/>
    <w:rsid w:val="00EF5858"/>
    <w:rsid w:val="00EF606E"/>
    <w:rsid w:val="00EF738E"/>
    <w:rsid w:val="00EF7424"/>
    <w:rsid w:val="00EF74E0"/>
    <w:rsid w:val="00F05592"/>
    <w:rsid w:val="00F15AA1"/>
    <w:rsid w:val="00F165E6"/>
    <w:rsid w:val="00F20A72"/>
    <w:rsid w:val="00F2132B"/>
    <w:rsid w:val="00F2151D"/>
    <w:rsid w:val="00F21BE7"/>
    <w:rsid w:val="00F240B7"/>
    <w:rsid w:val="00F25F54"/>
    <w:rsid w:val="00F325AC"/>
    <w:rsid w:val="00F32D7F"/>
    <w:rsid w:val="00F34553"/>
    <w:rsid w:val="00F35ED3"/>
    <w:rsid w:val="00F41FE7"/>
    <w:rsid w:val="00F43387"/>
    <w:rsid w:val="00F44057"/>
    <w:rsid w:val="00F44891"/>
    <w:rsid w:val="00F5037E"/>
    <w:rsid w:val="00F52C50"/>
    <w:rsid w:val="00F5378F"/>
    <w:rsid w:val="00F54224"/>
    <w:rsid w:val="00F56A8F"/>
    <w:rsid w:val="00F630DB"/>
    <w:rsid w:val="00F65ADE"/>
    <w:rsid w:val="00F70EA3"/>
    <w:rsid w:val="00F8126A"/>
    <w:rsid w:val="00F8173E"/>
    <w:rsid w:val="00F909FA"/>
    <w:rsid w:val="00F91FA4"/>
    <w:rsid w:val="00F931F1"/>
    <w:rsid w:val="00F94B82"/>
    <w:rsid w:val="00FA6EBF"/>
    <w:rsid w:val="00FB1211"/>
    <w:rsid w:val="00FB1A6A"/>
    <w:rsid w:val="00FB3DC7"/>
    <w:rsid w:val="00FC27AF"/>
    <w:rsid w:val="00FD2042"/>
    <w:rsid w:val="00FE1F6D"/>
    <w:rsid w:val="00FE3FD9"/>
    <w:rsid w:val="00FE5471"/>
    <w:rsid w:val="00FE5694"/>
    <w:rsid w:val="00FF2309"/>
    <w:rsid w:val="00FF5166"/>
    <w:rsid w:val="00FF5709"/>
    <w:rsid w:val="00FF70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BDE4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39"/>
    <w:lsdException w:name="toc 8" w:uiPriority="39"/>
    <w:lsdException w:name="toc 9" w:uiPriority="39"/>
    <w:lsdException w:name="Normal Indent" w:uiPriority="0"/>
    <w:lsdException w:name="footnote text" w:uiPriority="0" w:qFormat="1"/>
    <w:lsdException w:name="annotation text" w:uiPriority="0"/>
    <w:lsdException w:name="footer" w:uiPriority="0"/>
    <w:lsdException w:name="caption" w:uiPriority="0" w:qFormat="1"/>
    <w:lsdException w:name="footnote reference" w:uiPriority="0"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lsdException w:name="Normal Table" w:semiHidden="0" w:unhideWhenUsed="0"/>
    <w:lsdException w:name="annotation subject" w:uiPriority="0"/>
    <w:lsdException w:name="Table Subtle 2" w:semiHidden="0" w:unhideWhenUsed="0"/>
    <w:lsdException w:name="Table Web 3" w:semiHidden="0" w:unhideWhenUsed="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EF2F1A"/>
    <w:pPr>
      <w:jc w:val="both"/>
    </w:pPr>
    <w:rPr>
      <w:rFonts w:ascii="Arial" w:hAnsi="Arial"/>
      <w:sz w:val="18"/>
      <w:szCs w:val="24"/>
    </w:rPr>
  </w:style>
  <w:style w:type="paragraph" w:styleId="Heading1">
    <w:name w:val="heading 1"/>
    <w:basedOn w:val="Normal"/>
    <w:next w:val="Paragraph"/>
    <w:link w:val="Heading1Char"/>
    <w:qFormat/>
    <w:rsid w:val="0006753C"/>
    <w:pPr>
      <w:keepNext/>
      <w:keepLines/>
      <w:pageBreakBefore/>
      <w:widowControl w:val="0"/>
      <w:numPr>
        <w:numId w:val="1"/>
      </w:numPr>
      <w:tabs>
        <w:tab w:val="left" w:pos="851"/>
      </w:tabs>
      <w:spacing w:before="240" w:after="120"/>
      <w:outlineLvl w:val="0"/>
    </w:pPr>
    <w:rPr>
      <w:b/>
      <w:caps/>
      <w:color w:val="3EB1C8"/>
      <w:sz w:val="28"/>
      <w:szCs w:val="28"/>
    </w:rPr>
  </w:style>
  <w:style w:type="paragraph" w:styleId="Heading2">
    <w:name w:val="heading 2"/>
    <w:basedOn w:val="Normal"/>
    <w:next w:val="Paragraph"/>
    <w:link w:val="Heading2Char"/>
    <w:qFormat/>
    <w:rsid w:val="00EF2F1A"/>
    <w:pPr>
      <w:keepNext/>
      <w:keepLines/>
      <w:numPr>
        <w:ilvl w:val="1"/>
        <w:numId w:val="1"/>
      </w:numPr>
      <w:tabs>
        <w:tab w:val="left" w:pos="851"/>
        <w:tab w:val="left" w:pos="964"/>
      </w:tabs>
      <w:spacing w:before="240" w:after="120"/>
      <w:ind w:left="851" w:hanging="851"/>
      <w:outlineLvl w:val="1"/>
    </w:pPr>
    <w:rPr>
      <w:b/>
      <w:caps/>
      <w:color w:val="3EB1C8"/>
      <w:sz w:val="24"/>
    </w:rPr>
  </w:style>
  <w:style w:type="paragraph" w:styleId="Heading3">
    <w:name w:val="heading 3"/>
    <w:basedOn w:val="Normal"/>
    <w:next w:val="Paragraph"/>
    <w:link w:val="Heading3Char"/>
    <w:qFormat/>
    <w:rsid w:val="00A55431"/>
    <w:pPr>
      <w:keepNext/>
      <w:keepLines/>
      <w:numPr>
        <w:ilvl w:val="2"/>
        <w:numId w:val="1"/>
      </w:numPr>
      <w:tabs>
        <w:tab w:val="left" w:pos="851"/>
      </w:tabs>
      <w:spacing w:before="240"/>
      <w:outlineLvl w:val="2"/>
    </w:pPr>
    <w:rPr>
      <w:b/>
      <w:noProof/>
      <w:color w:val="3EB1C8"/>
      <w:sz w:val="22"/>
      <w:szCs w:val="20"/>
    </w:rPr>
  </w:style>
  <w:style w:type="paragraph" w:styleId="Heading4">
    <w:name w:val="heading 4"/>
    <w:basedOn w:val="Normal"/>
    <w:next w:val="Paragraph"/>
    <w:link w:val="Heading4Char"/>
    <w:qFormat/>
    <w:rsid w:val="003E6797"/>
    <w:pPr>
      <w:keepNext/>
      <w:keepLines/>
      <w:numPr>
        <w:ilvl w:val="3"/>
        <w:numId w:val="1"/>
      </w:numPr>
      <w:tabs>
        <w:tab w:val="left" w:pos="907"/>
      </w:tabs>
      <w:spacing w:before="240" w:after="120"/>
      <w:outlineLvl w:val="3"/>
    </w:pPr>
    <w:rPr>
      <w:color w:val="3EB1C8"/>
      <w:szCs w:val="20"/>
      <w:u w:val="single"/>
    </w:rPr>
  </w:style>
  <w:style w:type="paragraph" w:styleId="Heading5">
    <w:name w:val="heading 5"/>
    <w:basedOn w:val="Normal"/>
    <w:next w:val="Paragraph"/>
    <w:link w:val="Heading5Char"/>
    <w:qFormat/>
    <w:rsid w:val="00F44057"/>
    <w:pPr>
      <w:numPr>
        <w:ilvl w:val="4"/>
        <w:numId w:val="1"/>
      </w:numPr>
      <w:tabs>
        <w:tab w:val="left" w:pos="1021"/>
      </w:tabs>
      <w:spacing w:before="240" w:after="120"/>
      <w:outlineLvl w:val="4"/>
    </w:pPr>
    <w:rPr>
      <w:rFonts w:ascii="Calibri" w:hAnsi="Calibri"/>
      <w:i/>
      <w:color w:val="3EB1C8"/>
      <w:szCs w:val="20"/>
    </w:rPr>
  </w:style>
  <w:style w:type="paragraph" w:styleId="Heading6">
    <w:name w:val="heading 6"/>
    <w:basedOn w:val="Normal"/>
    <w:next w:val="Paragraph"/>
    <w:link w:val="Heading6Char"/>
    <w:qFormat/>
    <w:rsid w:val="00F44057"/>
    <w:pPr>
      <w:spacing w:before="240" w:after="120"/>
      <w:outlineLvl w:val="5"/>
    </w:pPr>
    <w:rPr>
      <w:i/>
      <w:color w:val="3EB1C8"/>
      <w:szCs w:val="20"/>
    </w:rPr>
  </w:style>
  <w:style w:type="paragraph" w:styleId="Heading7">
    <w:name w:val="heading 7"/>
    <w:basedOn w:val="Normal"/>
    <w:next w:val="Normal"/>
    <w:link w:val="Heading7Char"/>
    <w:qFormat/>
    <w:rsid w:val="00AF775B"/>
    <w:pPr>
      <w:spacing w:before="240" w:after="60"/>
      <w:outlineLvl w:val="6"/>
    </w:pPr>
  </w:style>
  <w:style w:type="paragraph" w:styleId="Heading8">
    <w:name w:val="heading 8"/>
    <w:basedOn w:val="Normal"/>
    <w:next w:val="Normal"/>
    <w:link w:val="Heading8Char"/>
    <w:qFormat/>
    <w:rsid w:val="00AF775B"/>
    <w:pPr>
      <w:spacing w:before="240" w:after="60"/>
      <w:outlineLvl w:val="7"/>
    </w:pPr>
    <w:rPr>
      <w:i/>
    </w:rPr>
  </w:style>
  <w:style w:type="paragraph" w:styleId="Heading9">
    <w:name w:val="heading 9"/>
    <w:basedOn w:val="Normal"/>
    <w:next w:val="Normal"/>
    <w:link w:val="Heading9Char"/>
    <w:qFormat/>
    <w:rsid w:val="00AF775B"/>
    <w:p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AF775B"/>
    <w:rPr>
      <w:rFonts w:ascii="Tahoma" w:hAnsi="Tahoma" w:cs="Tahoma"/>
      <w:sz w:val="16"/>
      <w:szCs w:val="16"/>
    </w:rPr>
  </w:style>
  <w:style w:type="character" w:customStyle="1" w:styleId="BalloonTextChar">
    <w:name w:val="Balloon Text Char"/>
    <w:link w:val="BalloonText"/>
    <w:semiHidden/>
    <w:rsid w:val="00AF775B"/>
    <w:rPr>
      <w:rFonts w:ascii="Tahoma" w:eastAsia="Times New Roman" w:hAnsi="Tahoma" w:cs="Tahoma"/>
      <w:sz w:val="16"/>
      <w:szCs w:val="16"/>
      <w:lang w:eastAsia="it-IT"/>
    </w:rPr>
  </w:style>
  <w:style w:type="paragraph" w:styleId="Caption">
    <w:name w:val="caption"/>
    <w:aliases w:val="table"/>
    <w:basedOn w:val="Normal"/>
    <w:next w:val="Normal"/>
    <w:link w:val="CaptionChar"/>
    <w:qFormat/>
    <w:rsid w:val="00A55431"/>
    <w:pPr>
      <w:tabs>
        <w:tab w:val="left" w:pos="170"/>
        <w:tab w:val="left" w:pos="1418"/>
      </w:tabs>
      <w:spacing w:before="240" w:after="120"/>
      <w:ind w:firstLine="284"/>
      <w:jc w:val="center"/>
    </w:pPr>
    <w:rPr>
      <w:b/>
      <w:bCs/>
      <w:color w:val="3EB1C8"/>
      <w:szCs w:val="20"/>
    </w:rPr>
  </w:style>
  <w:style w:type="character" w:styleId="CommentReference">
    <w:name w:val="annotation reference"/>
    <w:semiHidden/>
    <w:rsid w:val="00AF775B"/>
    <w:rPr>
      <w:sz w:val="16"/>
      <w:szCs w:val="16"/>
    </w:rPr>
  </w:style>
  <w:style w:type="paragraph" w:styleId="CommentText">
    <w:name w:val="annotation text"/>
    <w:basedOn w:val="Normal"/>
    <w:link w:val="CommentTextChar"/>
    <w:semiHidden/>
    <w:rsid w:val="00AF775B"/>
    <w:rPr>
      <w:szCs w:val="20"/>
    </w:rPr>
  </w:style>
  <w:style w:type="character" w:customStyle="1" w:styleId="CommentTextChar">
    <w:name w:val="Comment Text Char"/>
    <w:link w:val="CommentText"/>
    <w:semiHidden/>
    <w:rsid w:val="00AF775B"/>
    <w:rPr>
      <w:rFonts w:ascii="Times New Roman" w:eastAsia="Times New Roman" w:hAnsi="Times New Roman" w:cs="Times New Roman"/>
      <w:sz w:val="20"/>
      <w:szCs w:val="20"/>
      <w:lang w:eastAsia="it-IT"/>
    </w:rPr>
  </w:style>
  <w:style w:type="paragraph" w:styleId="CommentSubject">
    <w:name w:val="annotation subject"/>
    <w:basedOn w:val="CommentText"/>
    <w:next w:val="CommentText"/>
    <w:link w:val="CommentSubjectChar"/>
    <w:semiHidden/>
    <w:rsid w:val="00AF775B"/>
    <w:rPr>
      <w:b/>
      <w:bCs/>
    </w:rPr>
  </w:style>
  <w:style w:type="character" w:customStyle="1" w:styleId="CommentSubjectChar">
    <w:name w:val="Comment Subject Char"/>
    <w:link w:val="CommentSubject"/>
    <w:semiHidden/>
    <w:rsid w:val="00AF775B"/>
    <w:rPr>
      <w:rFonts w:ascii="Times New Roman" w:eastAsia="Times New Roman" w:hAnsi="Times New Roman" w:cs="Times New Roman"/>
      <w:b/>
      <w:bCs/>
      <w:sz w:val="20"/>
      <w:szCs w:val="20"/>
      <w:lang w:eastAsia="it-IT"/>
    </w:rPr>
  </w:style>
  <w:style w:type="paragraph" w:customStyle="1" w:styleId="CoverMainHeading">
    <w:name w:val="Cover Main Heading"/>
    <w:basedOn w:val="Normal"/>
    <w:rsid w:val="00145170"/>
    <w:pPr>
      <w:jc w:val="left"/>
    </w:pPr>
    <w:rPr>
      <w:b/>
      <w:color w:val="3EB1C8"/>
      <w:sz w:val="40"/>
      <w:szCs w:val="20"/>
    </w:rPr>
  </w:style>
  <w:style w:type="paragraph" w:styleId="Footer">
    <w:name w:val="footer"/>
    <w:basedOn w:val="Normal"/>
    <w:link w:val="FooterChar"/>
    <w:rsid w:val="005751C9"/>
    <w:pPr>
      <w:pBdr>
        <w:top w:val="double" w:sz="4" w:space="1" w:color="3EB1C8"/>
      </w:pBdr>
      <w:tabs>
        <w:tab w:val="right" w:pos="9072"/>
      </w:tabs>
      <w:jc w:val="left"/>
    </w:pPr>
  </w:style>
  <w:style w:type="character" w:customStyle="1" w:styleId="FooterChar">
    <w:name w:val="Footer Char"/>
    <w:basedOn w:val="DefaultParagraphFont"/>
    <w:link w:val="Footer"/>
    <w:rsid w:val="005751C9"/>
    <w:rPr>
      <w:rFonts w:ascii="Arial" w:hAnsi="Arial"/>
      <w:sz w:val="18"/>
      <w:szCs w:val="24"/>
    </w:rPr>
  </w:style>
  <w:style w:type="paragraph" w:customStyle="1" w:styleId="CoverPageFooter">
    <w:name w:val="Cover Page Footer"/>
    <w:basedOn w:val="Footer"/>
    <w:rsid w:val="00AF775B"/>
    <w:pPr>
      <w:tabs>
        <w:tab w:val="clear" w:pos="9072"/>
      </w:tabs>
      <w:jc w:val="center"/>
    </w:pPr>
    <w:rPr>
      <w:szCs w:val="20"/>
    </w:rPr>
  </w:style>
  <w:style w:type="paragraph" w:customStyle="1" w:styleId="CoverPageHeader">
    <w:name w:val="Cover Page Header"/>
    <w:basedOn w:val="Normal"/>
    <w:rsid w:val="00C277BB"/>
    <w:rPr>
      <w:b/>
      <w:color w:val="3EB1C8"/>
      <w:sz w:val="28"/>
      <w:szCs w:val="20"/>
    </w:rPr>
  </w:style>
  <w:style w:type="paragraph" w:customStyle="1" w:styleId="CoverProjectName">
    <w:name w:val="Cover Project Name"/>
    <w:basedOn w:val="Normal"/>
    <w:rsid w:val="003E49DC"/>
    <w:pPr>
      <w:jc w:val="left"/>
    </w:pPr>
    <w:rPr>
      <w:b/>
      <w:color w:val="3EB1C8"/>
      <w:sz w:val="32"/>
      <w:szCs w:val="20"/>
    </w:rPr>
  </w:style>
  <w:style w:type="paragraph" w:customStyle="1" w:styleId="CoverReportTitle">
    <w:name w:val="Cover Report Title"/>
    <w:basedOn w:val="Normal"/>
    <w:rsid w:val="00D16408"/>
    <w:pPr>
      <w:jc w:val="left"/>
    </w:pPr>
    <w:rPr>
      <w:sz w:val="36"/>
      <w:szCs w:val="20"/>
    </w:rPr>
  </w:style>
  <w:style w:type="paragraph" w:customStyle="1" w:styleId="CoverSignsRevisions">
    <w:name w:val="Cover Signs/Revisions"/>
    <w:basedOn w:val="Normal"/>
    <w:rsid w:val="00AF775B"/>
    <w:rPr>
      <w:szCs w:val="20"/>
    </w:rPr>
  </w:style>
  <w:style w:type="paragraph" w:customStyle="1" w:styleId="CoverTableHeaders">
    <w:name w:val="Cover Table Headers"/>
    <w:basedOn w:val="Normal"/>
    <w:rsid w:val="00AF775B"/>
    <w:pPr>
      <w:spacing w:line="240" w:lineRule="atLeast"/>
    </w:pPr>
    <w:rPr>
      <w:szCs w:val="20"/>
      <w:lang w:val="en-GB"/>
    </w:rPr>
  </w:style>
  <w:style w:type="character" w:styleId="EndnoteReference">
    <w:name w:val="endnote reference"/>
    <w:semiHidden/>
    <w:rsid w:val="00AF775B"/>
    <w:rPr>
      <w:vertAlign w:val="superscript"/>
    </w:rPr>
  </w:style>
  <w:style w:type="paragraph" w:styleId="EndnoteText">
    <w:name w:val="endnote text"/>
    <w:basedOn w:val="Normal"/>
    <w:link w:val="EndnoteTextChar"/>
    <w:semiHidden/>
    <w:rsid w:val="00AF775B"/>
    <w:rPr>
      <w:szCs w:val="20"/>
    </w:rPr>
  </w:style>
  <w:style w:type="character" w:customStyle="1" w:styleId="EndnoteTextChar">
    <w:name w:val="Endnote Text Char"/>
    <w:link w:val="EndnoteText"/>
    <w:semiHidden/>
    <w:rsid w:val="00AF775B"/>
    <w:rPr>
      <w:rFonts w:ascii="Times New Roman" w:eastAsia="Times New Roman" w:hAnsi="Times New Roman" w:cs="Times New Roman"/>
      <w:sz w:val="20"/>
      <w:szCs w:val="20"/>
      <w:lang w:eastAsia="it-IT"/>
    </w:rPr>
  </w:style>
  <w:style w:type="paragraph" w:customStyle="1" w:styleId="Equation">
    <w:name w:val="Equation"/>
    <w:basedOn w:val="Normal"/>
    <w:next w:val="Normal"/>
    <w:rsid w:val="00AF775B"/>
    <w:pPr>
      <w:tabs>
        <w:tab w:val="center" w:pos="4933"/>
        <w:tab w:val="right" w:pos="9072"/>
      </w:tabs>
      <w:ind w:left="851"/>
    </w:pPr>
    <w:rPr>
      <w:lang w:val="en-GB"/>
    </w:rPr>
  </w:style>
  <w:style w:type="paragraph" w:customStyle="1" w:styleId="Paragraph">
    <w:name w:val="Paragraph"/>
    <w:basedOn w:val="Normal"/>
    <w:link w:val="ParagraphChar"/>
    <w:qFormat/>
    <w:rsid w:val="00B13E97"/>
    <w:pPr>
      <w:tabs>
        <w:tab w:val="left" w:pos="851"/>
      </w:tabs>
      <w:spacing w:before="120" w:after="120"/>
    </w:pPr>
  </w:style>
  <w:style w:type="paragraph" w:customStyle="1" w:styleId="EquationDescription">
    <w:name w:val="Equation Description"/>
    <w:basedOn w:val="Paragraph"/>
    <w:next w:val="Paragraph"/>
    <w:rsid w:val="00AF775B"/>
    <w:pPr>
      <w:tabs>
        <w:tab w:val="clear" w:pos="851"/>
        <w:tab w:val="left" w:pos="1418"/>
        <w:tab w:val="left" w:pos="1985"/>
      </w:tabs>
    </w:pPr>
    <w:rPr>
      <w:lang w:val="en-GB"/>
    </w:rPr>
  </w:style>
  <w:style w:type="paragraph" w:customStyle="1" w:styleId="Figure">
    <w:name w:val="Figure"/>
    <w:basedOn w:val="Paragraph"/>
    <w:qFormat/>
    <w:rsid w:val="00AF775B"/>
    <w:pPr>
      <w:keepNext/>
      <w:spacing w:before="360"/>
      <w:jc w:val="center"/>
    </w:pPr>
    <w:rPr>
      <w:noProof/>
    </w:rPr>
  </w:style>
  <w:style w:type="paragraph" w:customStyle="1" w:styleId="FigureandTable">
    <w:name w:val="Figure and Table"/>
    <w:basedOn w:val="Normal"/>
    <w:rsid w:val="00AF775B"/>
    <w:pPr>
      <w:jc w:val="center"/>
    </w:pPr>
  </w:style>
  <w:style w:type="character" w:styleId="FollowedHyperlink">
    <w:name w:val="FollowedHyperlink"/>
    <w:rsid w:val="00AF775B"/>
    <w:rPr>
      <w:color w:val="800080"/>
      <w:u w:val="single"/>
    </w:rPr>
  </w:style>
  <w:style w:type="paragraph" w:customStyle="1" w:styleId="Footer1stpage">
    <w:name w:val="Footer 1st page"/>
    <w:basedOn w:val="Normal"/>
    <w:next w:val="Normal"/>
    <w:rsid w:val="00855B7D"/>
    <w:pPr>
      <w:jc w:val="center"/>
    </w:pPr>
    <w:rPr>
      <w:rFonts w:ascii="Calibri" w:hAnsi="Calibri"/>
      <w:sz w:val="16"/>
      <w:szCs w:val="16"/>
    </w:rPr>
  </w:style>
  <w:style w:type="paragraph" w:customStyle="1" w:styleId="FooterReference">
    <w:name w:val="Footer Reference"/>
    <w:basedOn w:val="Footer1stpage"/>
    <w:next w:val="Paragraph"/>
    <w:rsid w:val="00AF775B"/>
    <w:pPr>
      <w:pBdr>
        <w:top w:val="single" w:sz="2" w:space="1" w:color="auto"/>
      </w:pBdr>
      <w:tabs>
        <w:tab w:val="right" w:pos="9072"/>
      </w:tabs>
      <w:jc w:val="both"/>
    </w:pPr>
  </w:style>
  <w:style w:type="paragraph" w:customStyle="1" w:styleId="FooterAppendix">
    <w:name w:val="Footer Appendix"/>
    <w:basedOn w:val="FooterReference"/>
    <w:next w:val="Paragraph"/>
    <w:rsid w:val="00AF775B"/>
  </w:style>
  <w:style w:type="character" w:styleId="FootnoteReference">
    <w:name w:val="footnote reference"/>
    <w:qFormat/>
    <w:rsid w:val="002E6940"/>
    <w:rPr>
      <w:rFonts w:ascii="Arial" w:hAnsi="Arial"/>
      <w:color w:val="3EB1C8"/>
      <w:sz w:val="20"/>
      <w:szCs w:val="20"/>
      <w:vertAlign w:val="superscript"/>
    </w:rPr>
  </w:style>
  <w:style w:type="paragraph" w:styleId="FootnoteText">
    <w:name w:val="footnote text"/>
    <w:basedOn w:val="Normal"/>
    <w:link w:val="FootnoteTextChar"/>
    <w:qFormat/>
    <w:rsid w:val="00EA5F2E"/>
    <w:pPr>
      <w:tabs>
        <w:tab w:val="left" w:pos="284"/>
      </w:tabs>
      <w:spacing w:after="60"/>
      <w:ind w:left="284" w:hanging="284"/>
    </w:pPr>
    <w:rPr>
      <w:sz w:val="16"/>
      <w:szCs w:val="20"/>
    </w:rPr>
  </w:style>
  <w:style w:type="character" w:customStyle="1" w:styleId="FootnoteTextChar">
    <w:name w:val="Footnote Text Char"/>
    <w:link w:val="FootnoteText"/>
    <w:rsid w:val="00EA5F2E"/>
    <w:rPr>
      <w:rFonts w:asciiTheme="minorHAnsi" w:hAnsiTheme="minorHAnsi"/>
      <w:sz w:val="16"/>
    </w:rPr>
  </w:style>
  <w:style w:type="paragraph" w:styleId="Header">
    <w:name w:val="header"/>
    <w:basedOn w:val="Normal"/>
    <w:link w:val="HeaderChar"/>
    <w:uiPriority w:val="99"/>
    <w:rsid w:val="00B13E97"/>
    <w:pPr>
      <w:ind w:right="113"/>
    </w:pPr>
    <w:rPr>
      <w:b/>
    </w:rPr>
  </w:style>
  <w:style w:type="character" w:customStyle="1" w:styleId="HeaderChar">
    <w:name w:val="Header Char"/>
    <w:link w:val="Header"/>
    <w:uiPriority w:val="99"/>
    <w:rsid w:val="00B13E97"/>
    <w:rPr>
      <w:rFonts w:ascii="Arial" w:hAnsi="Arial"/>
      <w:b/>
      <w:sz w:val="18"/>
      <w:szCs w:val="24"/>
    </w:rPr>
  </w:style>
  <w:style w:type="character" w:customStyle="1" w:styleId="Heading1Char">
    <w:name w:val="Heading 1 Char"/>
    <w:link w:val="Heading1"/>
    <w:rsid w:val="0006753C"/>
    <w:rPr>
      <w:rFonts w:ascii="Arial" w:hAnsi="Arial"/>
      <w:b/>
      <w:caps/>
      <w:color w:val="3EB1C8"/>
      <w:sz w:val="28"/>
      <w:szCs w:val="28"/>
    </w:rPr>
  </w:style>
  <w:style w:type="character" w:customStyle="1" w:styleId="Heading2Char">
    <w:name w:val="Heading 2 Char"/>
    <w:link w:val="Heading2"/>
    <w:rsid w:val="00EF2F1A"/>
    <w:rPr>
      <w:rFonts w:ascii="Arial" w:hAnsi="Arial"/>
      <w:b/>
      <w:caps/>
      <w:color w:val="3EB1C8"/>
      <w:sz w:val="24"/>
      <w:szCs w:val="24"/>
    </w:rPr>
  </w:style>
  <w:style w:type="character" w:customStyle="1" w:styleId="Heading3Char">
    <w:name w:val="Heading 3 Char"/>
    <w:link w:val="Heading3"/>
    <w:rsid w:val="00A55431"/>
    <w:rPr>
      <w:rFonts w:ascii="Arial" w:hAnsi="Arial"/>
      <w:b/>
      <w:noProof/>
      <w:color w:val="3EB1C8"/>
      <w:sz w:val="22"/>
    </w:rPr>
  </w:style>
  <w:style w:type="character" w:customStyle="1" w:styleId="Heading4Char">
    <w:name w:val="Heading 4 Char"/>
    <w:link w:val="Heading4"/>
    <w:rsid w:val="003E6797"/>
    <w:rPr>
      <w:rFonts w:ascii="Arial" w:hAnsi="Arial"/>
      <w:color w:val="3EB1C8"/>
      <w:u w:val="single"/>
    </w:rPr>
  </w:style>
  <w:style w:type="character" w:customStyle="1" w:styleId="Heading5Char">
    <w:name w:val="Heading 5 Char"/>
    <w:link w:val="Heading5"/>
    <w:rsid w:val="00F44057"/>
    <w:rPr>
      <w:i/>
      <w:color w:val="3EB1C8"/>
      <w:sz w:val="18"/>
    </w:rPr>
  </w:style>
  <w:style w:type="character" w:customStyle="1" w:styleId="Heading6Char">
    <w:name w:val="Heading 6 Char"/>
    <w:link w:val="Heading6"/>
    <w:rsid w:val="00F44057"/>
    <w:rPr>
      <w:rFonts w:ascii="Arial" w:hAnsi="Arial"/>
      <w:i/>
      <w:color w:val="3EB1C8"/>
      <w:sz w:val="18"/>
    </w:rPr>
  </w:style>
  <w:style w:type="character" w:customStyle="1" w:styleId="Heading7Char">
    <w:name w:val="Heading 7 Char"/>
    <w:link w:val="Heading7"/>
    <w:rsid w:val="00AF775B"/>
    <w:rPr>
      <w:rFonts w:ascii="Times New Roman" w:eastAsia="Times New Roman" w:hAnsi="Times New Roman" w:cs="Times New Roman"/>
      <w:sz w:val="20"/>
      <w:szCs w:val="24"/>
      <w:lang w:eastAsia="it-IT"/>
    </w:rPr>
  </w:style>
  <w:style w:type="character" w:customStyle="1" w:styleId="Heading8Char">
    <w:name w:val="Heading 8 Char"/>
    <w:link w:val="Heading8"/>
    <w:rsid w:val="00AF775B"/>
    <w:rPr>
      <w:rFonts w:ascii="Times New Roman" w:eastAsia="Times New Roman" w:hAnsi="Times New Roman" w:cs="Times New Roman"/>
      <w:i/>
      <w:sz w:val="20"/>
      <w:szCs w:val="24"/>
      <w:lang w:eastAsia="it-IT"/>
    </w:rPr>
  </w:style>
  <w:style w:type="character" w:customStyle="1" w:styleId="Heading9Char">
    <w:name w:val="Heading 9 Char"/>
    <w:link w:val="Heading9"/>
    <w:uiPriority w:val="9"/>
    <w:rsid w:val="00AF775B"/>
    <w:rPr>
      <w:rFonts w:ascii="Times New Roman" w:eastAsia="Times New Roman" w:hAnsi="Times New Roman" w:cs="Times New Roman"/>
      <w:b/>
      <w:i/>
      <w:sz w:val="18"/>
      <w:szCs w:val="24"/>
      <w:lang w:eastAsia="it-IT"/>
    </w:rPr>
  </w:style>
  <w:style w:type="paragraph" w:customStyle="1" w:styleId="HeadingIndex">
    <w:name w:val="Heading Index"/>
    <w:basedOn w:val="Normal"/>
    <w:next w:val="Normal"/>
    <w:rsid w:val="00F44057"/>
    <w:pPr>
      <w:tabs>
        <w:tab w:val="right" w:pos="9072"/>
      </w:tabs>
      <w:spacing w:before="240" w:after="120"/>
    </w:pPr>
    <w:rPr>
      <w:b/>
      <w:color w:val="3EB1C8"/>
      <w:szCs w:val="22"/>
      <w:u w:val="words"/>
    </w:rPr>
  </w:style>
  <w:style w:type="character" w:styleId="Hyperlink">
    <w:name w:val="Hyperlink"/>
    <w:uiPriority w:val="99"/>
    <w:rsid w:val="0044684A"/>
    <w:rPr>
      <w:color w:val="auto"/>
      <w:u w:val="single"/>
    </w:rPr>
  </w:style>
  <w:style w:type="paragraph" w:customStyle="1" w:styleId="IndexTitle">
    <w:name w:val="Index Title"/>
    <w:basedOn w:val="Normal"/>
    <w:next w:val="Paragraph"/>
    <w:rsid w:val="00741330"/>
    <w:pPr>
      <w:spacing w:after="240"/>
      <w:jc w:val="center"/>
    </w:pPr>
    <w:rPr>
      <w:b/>
      <w:caps/>
      <w:color w:val="3EB1C8"/>
      <w:sz w:val="24"/>
      <w:szCs w:val="22"/>
    </w:rPr>
  </w:style>
  <w:style w:type="paragraph" w:customStyle="1" w:styleId="Item1">
    <w:name w:val="Item 1"/>
    <w:basedOn w:val="Normal"/>
    <w:next w:val="Normal"/>
    <w:rsid w:val="00E969A6"/>
    <w:pPr>
      <w:numPr>
        <w:numId w:val="5"/>
      </w:numPr>
      <w:spacing w:before="80" w:after="80"/>
      <w:ind w:left="357" w:hanging="357"/>
    </w:pPr>
    <w:rPr>
      <w:szCs w:val="22"/>
    </w:rPr>
  </w:style>
  <w:style w:type="paragraph" w:customStyle="1" w:styleId="Item3">
    <w:name w:val="Item 3"/>
    <w:basedOn w:val="Normal"/>
    <w:rsid w:val="00F240B7"/>
    <w:pPr>
      <w:numPr>
        <w:numId w:val="2"/>
      </w:numPr>
      <w:spacing w:before="60" w:after="60"/>
    </w:pPr>
    <w:rPr>
      <w:kern w:val="28"/>
      <w:szCs w:val="20"/>
    </w:rPr>
  </w:style>
  <w:style w:type="paragraph" w:customStyle="1" w:styleId="Itema">
    <w:name w:val="Item a."/>
    <w:basedOn w:val="Normal"/>
    <w:rsid w:val="00F240B7"/>
    <w:pPr>
      <w:numPr>
        <w:numId w:val="3"/>
      </w:numPr>
      <w:tabs>
        <w:tab w:val="left" w:pos="454"/>
      </w:tabs>
      <w:spacing w:before="80" w:after="80"/>
    </w:pPr>
  </w:style>
  <w:style w:type="paragraph" w:customStyle="1" w:styleId="ItemNumbered">
    <w:name w:val="Item Numbered"/>
    <w:basedOn w:val="Paragraph"/>
    <w:rsid w:val="00F240B7"/>
    <w:pPr>
      <w:numPr>
        <w:numId w:val="8"/>
      </w:numPr>
      <w:tabs>
        <w:tab w:val="decimal" w:pos="454"/>
        <w:tab w:val="decimal" w:pos="851"/>
      </w:tabs>
      <w:spacing w:before="80" w:after="80"/>
    </w:pPr>
  </w:style>
  <w:style w:type="paragraph" w:customStyle="1" w:styleId="Item2">
    <w:name w:val="Item2"/>
    <w:basedOn w:val="Paragraph"/>
    <w:rsid w:val="002E6940"/>
    <w:pPr>
      <w:numPr>
        <w:numId w:val="4"/>
      </w:numPr>
      <w:tabs>
        <w:tab w:val="left" w:pos="737"/>
      </w:tabs>
      <w:spacing w:before="60" w:after="60"/>
      <w:ind w:left="737" w:hanging="340"/>
    </w:pPr>
  </w:style>
  <w:style w:type="paragraph" w:styleId="ListParagraph">
    <w:name w:val="List Paragraph"/>
    <w:basedOn w:val="Normal"/>
    <w:uiPriority w:val="34"/>
    <w:qFormat/>
    <w:rsid w:val="00AF775B"/>
    <w:pPr>
      <w:ind w:left="720"/>
      <w:contextualSpacing/>
    </w:pPr>
  </w:style>
  <w:style w:type="paragraph" w:customStyle="1" w:styleId="Page">
    <w:name w:val="Page"/>
    <w:basedOn w:val="Normal"/>
    <w:rsid w:val="00F05592"/>
    <w:pPr>
      <w:tabs>
        <w:tab w:val="right" w:pos="9072"/>
      </w:tabs>
      <w:jc w:val="right"/>
    </w:pPr>
  </w:style>
  <w:style w:type="character" w:styleId="PageNumber">
    <w:name w:val="page number"/>
    <w:basedOn w:val="ParagraphChar"/>
    <w:rsid w:val="00B13E97"/>
    <w:rPr>
      <w:rFonts w:ascii="Arial" w:hAnsi="Arial"/>
      <w:b/>
      <w:color w:val="3EB1C8"/>
      <w:sz w:val="18"/>
      <w:szCs w:val="24"/>
    </w:rPr>
  </w:style>
  <w:style w:type="character" w:styleId="PlaceholderText">
    <w:name w:val="Placeholder Text"/>
    <w:uiPriority w:val="99"/>
    <w:semiHidden/>
    <w:rsid w:val="00AF775B"/>
    <w:rPr>
      <w:color w:val="808080"/>
    </w:rPr>
  </w:style>
  <w:style w:type="paragraph" w:customStyle="1" w:styleId="Reference">
    <w:name w:val="Reference"/>
    <w:basedOn w:val="Paragraph"/>
    <w:rsid w:val="00AF775B"/>
  </w:style>
  <w:style w:type="paragraph" w:customStyle="1" w:styleId="StyleHeading1list">
    <w:name w:val="Style Heading 1 list"/>
    <w:basedOn w:val="Heading1"/>
    <w:next w:val="Normal"/>
    <w:rsid w:val="00741330"/>
    <w:pPr>
      <w:pageBreakBefore w:val="0"/>
      <w:numPr>
        <w:numId w:val="0"/>
      </w:numPr>
      <w:jc w:val="center"/>
    </w:pPr>
    <w:rPr>
      <w:bCs/>
      <w:sz w:val="24"/>
    </w:rPr>
  </w:style>
  <w:style w:type="table" w:styleId="TableGrid">
    <w:name w:val="Table Grid"/>
    <w:basedOn w:val="TableNormal"/>
    <w:rsid w:val="003E49DC"/>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rsid w:val="00213516"/>
    <w:pPr>
      <w:tabs>
        <w:tab w:val="left" w:pos="1701"/>
        <w:tab w:val="right" w:pos="9072"/>
      </w:tabs>
      <w:spacing w:after="60"/>
      <w:ind w:left="1191" w:right="454" w:hanging="1191"/>
    </w:pPr>
  </w:style>
  <w:style w:type="paragraph" w:styleId="TOC1">
    <w:name w:val="toc 1"/>
    <w:basedOn w:val="Normal"/>
    <w:next w:val="Normal"/>
    <w:uiPriority w:val="39"/>
    <w:rsid w:val="00F05592"/>
    <w:pPr>
      <w:tabs>
        <w:tab w:val="left" w:pos="425"/>
        <w:tab w:val="right" w:pos="9072"/>
      </w:tabs>
      <w:spacing w:after="60"/>
      <w:ind w:left="425" w:hanging="425"/>
      <w:jc w:val="left"/>
    </w:pPr>
    <w:rPr>
      <w:b/>
      <w:caps/>
      <w:szCs w:val="20"/>
    </w:rPr>
  </w:style>
  <w:style w:type="paragraph" w:styleId="TOC2">
    <w:name w:val="toc 2"/>
    <w:basedOn w:val="Normal"/>
    <w:next w:val="Normal"/>
    <w:uiPriority w:val="39"/>
    <w:rsid w:val="002D5D07"/>
    <w:pPr>
      <w:tabs>
        <w:tab w:val="left" w:pos="1134"/>
        <w:tab w:val="right" w:pos="9072"/>
      </w:tabs>
      <w:spacing w:after="60"/>
      <w:ind w:left="1134" w:hanging="709"/>
      <w:jc w:val="left"/>
    </w:pPr>
    <w:rPr>
      <w:caps/>
      <w:szCs w:val="20"/>
    </w:rPr>
  </w:style>
  <w:style w:type="paragraph" w:styleId="TOC3">
    <w:name w:val="toc 3"/>
    <w:basedOn w:val="Normal"/>
    <w:next w:val="Normal"/>
    <w:uiPriority w:val="39"/>
    <w:rsid w:val="002D5D07"/>
    <w:pPr>
      <w:tabs>
        <w:tab w:val="left" w:pos="1985"/>
        <w:tab w:val="right" w:pos="9072"/>
      </w:tabs>
      <w:spacing w:after="60"/>
      <w:ind w:left="1985" w:hanging="851"/>
      <w:jc w:val="left"/>
    </w:pPr>
    <w:rPr>
      <w:szCs w:val="20"/>
    </w:rPr>
  </w:style>
  <w:style w:type="paragraph" w:styleId="TOC4">
    <w:name w:val="toc 4"/>
    <w:basedOn w:val="Normal"/>
    <w:next w:val="Normal"/>
    <w:rsid w:val="00516C13"/>
    <w:pPr>
      <w:tabs>
        <w:tab w:val="left" w:pos="851"/>
        <w:tab w:val="left" w:pos="1701"/>
        <w:tab w:val="right" w:pos="9072"/>
      </w:tabs>
      <w:spacing w:after="60"/>
      <w:ind w:left="1702" w:hanging="851"/>
      <w:jc w:val="left"/>
    </w:pPr>
    <w:rPr>
      <w:szCs w:val="20"/>
    </w:rPr>
  </w:style>
  <w:style w:type="paragraph" w:styleId="TOC5">
    <w:name w:val="toc 5"/>
    <w:basedOn w:val="Normal"/>
    <w:next w:val="Normal"/>
    <w:rsid w:val="00AF775B"/>
    <w:pPr>
      <w:ind w:left="600"/>
      <w:jc w:val="left"/>
    </w:pPr>
    <w:rPr>
      <w:szCs w:val="20"/>
    </w:rPr>
  </w:style>
  <w:style w:type="paragraph" w:styleId="TOC6">
    <w:name w:val="toc 6"/>
    <w:basedOn w:val="Normal"/>
    <w:next w:val="Normal"/>
    <w:rsid w:val="00AF775B"/>
    <w:pPr>
      <w:ind w:left="800"/>
      <w:jc w:val="left"/>
    </w:pPr>
    <w:rPr>
      <w:szCs w:val="20"/>
    </w:rPr>
  </w:style>
  <w:style w:type="paragraph" w:styleId="TOC7">
    <w:name w:val="toc 7"/>
    <w:basedOn w:val="Normal"/>
    <w:next w:val="Normal"/>
    <w:autoRedefine/>
    <w:uiPriority w:val="39"/>
    <w:unhideWhenUsed/>
    <w:rsid w:val="00AF775B"/>
    <w:pPr>
      <w:ind w:left="1000"/>
      <w:jc w:val="left"/>
    </w:pPr>
    <w:rPr>
      <w:szCs w:val="20"/>
    </w:rPr>
  </w:style>
  <w:style w:type="paragraph" w:styleId="TOC8">
    <w:name w:val="toc 8"/>
    <w:basedOn w:val="Normal"/>
    <w:next w:val="Normal"/>
    <w:autoRedefine/>
    <w:uiPriority w:val="39"/>
    <w:unhideWhenUsed/>
    <w:rsid w:val="00AF775B"/>
    <w:pPr>
      <w:ind w:left="1200"/>
      <w:jc w:val="left"/>
    </w:pPr>
    <w:rPr>
      <w:szCs w:val="20"/>
    </w:rPr>
  </w:style>
  <w:style w:type="paragraph" w:styleId="TOC9">
    <w:name w:val="toc 9"/>
    <w:basedOn w:val="Normal"/>
    <w:next w:val="Normal"/>
    <w:autoRedefine/>
    <w:uiPriority w:val="39"/>
    <w:unhideWhenUsed/>
    <w:rsid w:val="00AF775B"/>
    <w:pPr>
      <w:ind w:left="1400"/>
      <w:jc w:val="left"/>
    </w:pPr>
    <w:rPr>
      <w:szCs w:val="20"/>
    </w:rPr>
  </w:style>
  <w:style w:type="character" w:customStyle="1" w:styleId="ParagraphChar">
    <w:name w:val="Paragraph Char"/>
    <w:link w:val="Paragraph"/>
    <w:rsid w:val="00B13E97"/>
    <w:rPr>
      <w:rFonts w:ascii="Arial" w:hAnsi="Arial"/>
      <w:sz w:val="18"/>
      <w:szCs w:val="24"/>
    </w:rPr>
  </w:style>
  <w:style w:type="paragraph" w:customStyle="1" w:styleId="TableNotes">
    <w:name w:val="Table Notes"/>
    <w:basedOn w:val="Paragraph"/>
    <w:next w:val="PlainText"/>
    <w:link w:val="TableNotesChar"/>
    <w:qFormat/>
    <w:rsid w:val="00A55431"/>
    <w:rPr>
      <w:rFonts w:cs="Arial"/>
      <w:color w:val="3EB1C8"/>
      <w:sz w:val="16"/>
      <w:szCs w:val="18"/>
    </w:rPr>
  </w:style>
  <w:style w:type="character" w:customStyle="1" w:styleId="TableNotesChar">
    <w:name w:val="Table Notes Char"/>
    <w:link w:val="TableNotes"/>
    <w:rsid w:val="00A55431"/>
    <w:rPr>
      <w:rFonts w:ascii="Arial" w:hAnsi="Arial" w:cs="Arial"/>
      <w:color w:val="3EB1C8"/>
      <w:sz w:val="16"/>
      <w:szCs w:val="18"/>
    </w:rPr>
  </w:style>
  <w:style w:type="paragraph" w:customStyle="1" w:styleId="FigureParagraph">
    <w:name w:val="Figure Paragraph"/>
    <w:basedOn w:val="Paragraph"/>
    <w:link w:val="FigureParagraphChar"/>
    <w:qFormat/>
    <w:rsid w:val="00C9695A"/>
    <w:pPr>
      <w:spacing w:before="240" w:after="0"/>
      <w:jc w:val="center"/>
    </w:pPr>
    <w:rPr>
      <w:lang w:val="en-GB"/>
    </w:rPr>
  </w:style>
  <w:style w:type="character" w:customStyle="1" w:styleId="FigureParagraphChar">
    <w:name w:val="Figure Paragraph Char"/>
    <w:link w:val="FigureParagraph"/>
    <w:rsid w:val="00C9695A"/>
    <w:rPr>
      <w:rFonts w:ascii="Times New Roman" w:hAnsi="Times New Roman"/>
      <w:sz w:val="22"/>
      <w:szCs w:val="24"/>
      <w:lang w:val="en-GB"/>
    </w:rPr>
  </w:style>
  <w:style w:type="paragraph" w:customStyle="1" w:styleId="Captionfigure">
    <w:name w:val="Caption figure"/>
    <w:basedOn w:val="Caption"/>
    <w:qFormat/>
    <w:rsid w:val="00A55431"/>
    <w:pPr>
      <w:tabs>
        <w:tab w:val="clear" w:pos="170"/>
        <w:tab w:val="left" w:pos="284"/>
      </w:tabs>
      <w:spacing w:before="120" w:after="240"/>
    </w:pPr>
    <w:rPr>
      <w:lang w:val="en-GB"/>
    </w:rPr>
  </w:style>
  <w:style w:type="paragraph" w:styleId="TOCHeading">
    <w:name w:val="TOC Heading"/>
    <w:basedOn w:val="Heading1"/>
    <w:next w:val="Normal"/>
    <w:uiPriority w:val="39"/>
    <w:unhideWhenUsed/>
    <w:qFormat/>
    <w:rsid w:val="00EF5858"/>
    <w:pPr>
      <w:pageBreakBefore w:val="0"/>
      <w:widowControl/>
      <w:numPr>
        <w:numId w:val="0"/>
      </w:numPr>
      <w:tabs>
        <w:tab w:val="clear" w:pos="851"/>
      </w:tabs>
      <w:spacing w:before="480" w:after="0" w:line="276" w:lineRule="auto"/>
      <w:jc w:val="left"/>
      <w:outlineLvl w:val="9"/>
    </w:pPr>
    <w:rPr>
      <w:rFonts w:ascii="Cambria" w:eastAsia="MS Gothic" w:hAnsi="Cambria"/>
      <w:bCs/>
      <w:caps w:val="0"/>
      <w:color w:val="365F91"/>
      <w:lang w:val="en-US" w:eastAsia="ja-JP"/>
    </w:rPr>
  </w:style>
  <w:style w:type="paragraph" w:styleId="Title">
    <w:name w:val="Title"/>
    <w:basedOn w:val="Normal"/>
    <w:next w:val="Normal"/>
    <w:link w:val="TitleChar"/>
    <w:uiPriority w:val="10"/>
    <w:qFormat/>
    <w:rsid w:val="009933B4"/>
    <w:pPr>
      <w:pBdr>
        <w:bottom w:val="single" w:sz="8" w:space="4" w:color="4F81BD" w:themeColor="accent1"/>
      </w:pBdr>
      <w:spacing w:after="300"/>
      <w:contextualSpacing/>
      <w:jc w:val="left"/>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9933B4"/>
    <w:rPr>
      <w:rFonts w:asciiTheme="majorHAnsi" w:eastAsiaTheme="majorEastAsia" w:hAnsiTheme="majorHAnsi" w:cstheme="majorBidi"/>
      <w:color w:val="17365D" w:themeColor="text2" w:themeShade="BF"/>
      <w:spacing w:val="5"/>
      <w:kern w:val="28"/>
      <w:sz w:val="52"/>
      <w:szCs w:val="52"/>
      <w:lang w:val="en-US" w:eastAsia="ja-JP"/>
    </w:rPr>
  </w:style>
  <w:style w:type="paragraph" w:styleId="Subtitle">
    <w:name w:val="Subtitle"/>
    <w:basedOn w:val="Normal"/>
    <w:next w:val="Normal"/>
    <w:link w:val="SubtitleChar"/>
    <w:uiPriority w:val="11"/>
    <w:qFormat/>
    <w:rsid w:val="009933B4"/>
    <w:pPr>
      <w:numPr>
        <w:ilvl w:val="1"/>
      </w:numPr>
      <w:spacing w:after="200" w:line="276" w:lineRule="auto"/>
      <w:jc w:val="left"/>
    </w:pPr>
    <w:rPr>
      <w:rFonts w:asciiTheme="majorHAnsi" w:eastAsiaTheme="majorEastAsia" w:hAnsiTheme="majorHAnsi" w:cstheme="majorBidi"/>
      <w:i/>
      <w:iCs/>
      <w:color w:val="4F81BD" w:themeColor="accent1"/>
      <w:spacing w:val="15"/>
      <w:sz w:val="24"/>
      <w:lang w:val="en-US" w:eastAsia="ja-JP"/>
    </w:rPr>
  </w:style>
  <w:style w:type="character" w:customStyle="1" w:styleId="SubtitleChar">
    <w:name w:val="Subtitle Char"/>
    <w:basedOn w:val="DefaultParagraphFont"/>
    <w:link w:val="Subtitle"/>
    <w:uiPriority w:val="11"/>
    <w:rsid w:val="009933B4"/>
    <w:rPr>
      <w:rFonts w:asciiTheme="majorHAnsi" w:eastAsiaTheme="majorEastAsia" w:hAnsiTheme="majorHAnsi" w:cstheme="majorBidi"/>
      <w:i/>
      <w:iCs/>
      <w:color w:val="4F81BD" w:themeColor="accent1"/>
      <w:spacing w:val="15"/>
      <w:sz w:val="24"/>
      <w:szCs w:val="24"/>
      <w:lang w:val="en-US" w:eastAsia="ja-JP"/>
    </w:rPr>
  </w:style>
  <w:style w:type="paragraph" w:customStyle="1" w:styleId="HeaderOdd">
    <w:name w:val="Header Odd"/>
    <w:basedOn w:val="Normal"/>
    <w:qFormat/>
    <w:rsid w:val="002D05DC"/>
    <w:pPr>
      <w:pBdr>
        <w:bottom w:val="single" w:sz="4" w:space="1" w:color="4F81BD" w:themeColor="accent1"/>
      </w:pBdr>
      <w:jc w:val="right"/>
    </w:pPr>
    <w:rPr>
      <w:rFonts w:eastAsiaTheme="minorHAnsi"/>
      <w:b/>
      <w:color w:val="1F497D" w:themeColor="text2"/>
      <w:szCs w:val="20"/>
      <w:lang w:val="en-US" w:eastAsia="ja-JP"/>
    </w:rPr>
  </w:style>
  <w:style w:type="character" w:customStyle="1" w:styleId="CaptionChar">
    <w:name w:val="Caption Char"/>
    <w:aliases w:val="table Char"/>
    <w:basedOn w:val="DefaultParagraphFont"/>
    <w:link w:val="Caption"/>
    <w:rsid w:val="00A55431"/>
    <w:rPr>
      <w:rFonts w:ascii="Arial" w:hAnsi="Arial"/>
      <w:b/>
      <w:bCs/>
      <w:color w:val="3EB1C8"/>
    </w:rPr>
  </w:style>
  <w:style w:type="paragraph" w:customStyle="1" w:styleId="itemi">
    <w:name w:val="item i"/>
    <w:basedOn w:val="Item3"/>
    <w:qFormat/>
    <w:rsid w:val="00F240B7"/>
    <w:pPr>
      <w:numPr>
        <w:numId w:val="6"/>
      </w:numPr>
    </w:pPr>
  </w:style>
  <w:style w:type="table" w:styleId="MediumShading1-Accent1">
    <w:name w:val="Medium Shading 1 Accent 1"/>
    <w:basedOn w:val="TableNormal"/>
    <w:uiPriority w:val="63"/>
    <w:rsid w:val="00403ECA"/>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List1-Accent1">
    <w:name w:val="Medium List 1 Accent 1"/>
    <w:basedOn w:val="TableNormal"/>
    <w:uiPriority w:val="65"/>
    <w:rsid w:val="00403ECA"/>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ColorfulShading-Accent1">
    <w:name w:val="Colorful Shading Accent 1"/>
    <w:basedOn w:val="TableNormal"/>
    <w:uiPriority w:val="71"/>
    <w:rsid w:val="00513F24"/>
    <w:pPr>
      <w:jc w:val="center"/>
    </w:pPr>
    <w:rPr>
      <w:color w:val="000000" w:themeColor="text1"/>
    </w:rPr>
    <w:tblPr>
      <w:tblStyleRowBandSize w:val="1"/>
      <w:tblStyleColBandSize w:val="1"/>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Pr>
    <w:tcPr>
      <w:shd w:val="clear" w:color="auto" w:fill="DBE5F1" w:themeFill="accent1" w:themeFillTint="33"/>
      <w:vAlign w:val="center"/>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DarkList-Accent1">
    <w:name w:val="Dark List Accent 1"/>
    <w:basedOn w:val="TableNormal"/>
    <w:uiPriority w:val="70"/>
    <w:rsid w:val="00513F24"/>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MediumGrid2-Accent1">
    <w:name w:val="Medium Grid 2 Accent 1"/>
    <w:basedOn w:val="TableNormal"/>
    <w:uiPriority w:val="68"/>
    <w:rsid w:val="00513F24"/>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customStyle="1" w:styleId="RetroCover">
    <w:name w:val="Retro Cover"/>
    <w:basedOn w:val="Normal"/>
    <w:uiPriority w:val="99"/>
    <w:rsid w:val="00E2580C"/>
    <w:pPr>
      <w:suppressAutoHyphens/>
      <w:autoSpaceDE w:val="0"/>
      <w:autoSpaceDN w:val="0"/>
      <w:adjustRightInd w:val="0"/>
      <w:spacing w:line="320" w:lineRule="atLeast"/>
      <w:jc w:val="center"/>
      <w:textAlignment w:val="center"/>
    </w:pPr>
    <w:rPr>
      <w:rFonts w:ascii="Abadi MT Condensed Light" w:eastAsiaTheme="minorHAnsi" w:hAnsi="Abadi MT Condensed Light" w:cs="Abadi MT Condensed Light"/>
      <w:color w:val="394048"/>
      <w:sz w:val="22"/>
      <w:szCs w:val="22"/>
      <w:lang w:val="en-US" w:eastAsia="en-US"/>
    </w:rPr>
  </w:style>
  <w:style w:type="table" w:styleId="MediumList2-Accent1">
    <w:name w:val="Medium List 2 Accent 1"/>
    <w:basedOn w:val="TableNormal"/>
    <w:uiPriority w:val="66"/>
    <w:rsid w:val="00E7756D"/>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ColorfulGrid-Accent1">
    <w:name w:val="Colorful Grid Accent 1"/>
    <w:basedOn w:val="TableNormal"/>
    <w:uiPriority w:val="73"/>
    <w:rsid w:val="00013506"/>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1">
    <w:name w:val="Medium Grid 1 Accent 1"/>
    <w:basedOn w:val="TableNormal"/>
    <w:uiPriority w:val="67"/>
    <w:rsid w:val="0046650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LightShading-Accent1">
    <w:name w:val="Light Shading Accent 1"/>
    <w:basedOn w:val="TableNormal"/>
    <w:uiPriority w:val="60"/>
    <w:rsid w:val="00466509"/>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Headerdown">
    <w:name w:val="Header down"/>
    <w:basedOn w:val="Header"/>
    <w:link w:val="HeaderdownChar"/>
    <w:qFormat/>
    <w:rsid w:val="00741330"/>
    <w:pPr>
      <w:tabs>
        <w:tab w:val="left" w:pos="1270"/>
        <w:tab w:val="right" w:pos="8957"/>
      </w:tabs>
      <w:jc w:val="left"/>
    </w:pPr>
    <w:rPr>
      <w:lang w:val="en-US"/>
    </w:rPr>
  </w:style>
  <w:style w:type="character" w:customStyle="1" w:styleId="HeaderdownChar">
    <w:name w:val="Header down Char"/>
    <w:basedOn w:val="HeaderChar"/>
    <w:link w:val="Headerdown"/>
    <w:rsid w:val="00741330"/>
    <w:rPr>
      <w:rFonts w:ascii="Arial" w:hAnsi="Arial"/>
      <w:b/>
      <w:sz w:val="18"/>
      <w:szCs w:val="24"/>
      <w:lang w:val="en-US"/>
    </w:rPr>
  </w:style>
  <w:style w:type="table" w:styleId="LightList">
    <w:name w:val="Light List"/>
    <w:basedOn w:val="TableNormal"/>
    <w:uiPriority w:val="61"/>
    <w:rsid w:val="00CA2AE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PlainText">
    <w:name w:val="Plain Text"/>
    <w:basedOn w:val="Normal"/>
    <w:link w:val="PlainTextChar"/>
    <w:uiPriority w:val="99"/>
    <w:semiHidden/>
    <w:unhideWhenUsed/>
    <w:rsid w:val="00F20A72"/>
    <w:rPr>
      <w:rFonts w:ascii="Consolas" w:hAnsi="Consolas" w:cs="Consolas"/>
      <w:sz w:val="21"/>
      <w:szCs w:val="21"/>
    </w:rPr>
  </w:style>
  <w:style w:type="character" w:customStyle="1" w:styleId="PlainTextChar">
    <w:name w:val="Plain Text Char"/>
    <w:basedOn w:val="DefaultParagraphFont"/>
    <w:link w:val="PlainText"/>
    <w:uiPriority w:val="99"/>
    <w:semiHidden/>
    <w:rsid w:val="00F20A72"/>
    <w:rPr>
      <w:rFonts w:ascii="Consolas" w:hAnsi="Consolas" w:cs="Consolas"/>
      <w:sz w:val="21"/>
      <w:szCs w:val="21"/>
    </w:rPr>
  </w:style>
  <w:style w:type="paragraph" w:customStyle="1" w:styleId="CaptionRef">
    <w:name w:val="Caption Ref."/>
    <w:basedOn w:val="Caption"/>
    <w:link w:val="CaptionRefChar"/>
    <w:qFormat/>
    <w:rsid w:val="008F5CD9"/>
    <w:pPr>
      <w:tabs>
        <w:tab w:val="clear" w:pos="170"/>
        <w:tab w:val="clear" w:pos="1418"/>
        <w:tab w:val="left" w:pos="567"/>
      </w:tabs>
      <w:ind w:left="567" w:hanging="567"/>
      <w:jc w:val="left"/>
    </w:pPr>
    <w:rPr>
      <w:b w:val="0"/>
      <w:color w:val="auto"/>
    </w:rPr>
  </w:style>
  <w:style w:type="character" w:customStyle="1" w:styleId="CaptionRefChar">
    <w:name w:val="Caption Ref. Char"/>
    <w:basedOn w:val="CaptionChar"/>
    <w:link w:val="CaptionRef"/>
    <w:rsid w:val="008F5CD9"/>
    <w:rPr>
      <w:rFonts w:asciiTheme="minorHAnsi" w:hAnsiTheme="minorHAnsi"/>
      <w:b w:val="0"/>
      <w:bCs/>
      <w:color w:val="0070C0"/>
    </w:rPr>
  </w:style>
  <w:style w:type="table" w:styleId="LightList-Accent3">
    <w:name w:val="Light List Accent 3"/>
    <w:basedOn w:val="TableNormal"/>
    <w:uiPriority w:val="61"/>
    <w:rsid w:val="00E245DB"/>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RCONSTableStyle2">
    <w:name w:val="RCONS Table Style2"/>
    <w:basedOn w:val="TableNormal"/>
    <w:uiPriority w:val="99"/>
    <w:rsid w:val="00095385"/>
    <w:pPr>
      <w:jc w:val="center"/>
    </w:pPr>
    <w:rPr>
      <w:rFonts w:ascii="Arial" w:hAnsi="Arial"/>
      <w:sz w:val="17"/>
    </w:rPr>
    <w:tblPr>
      <w:tblStyleRowBandSize w:val="1"/>
      <w:tblBorders>
        <w:top w:val="single" w:sz="4" w:space="0" w:color="0076A5"/>
        <w:left w:val="single" w:sz="4" w:space="0" w:color="0076A5"/>
        <w:bottom w:val="single" w:sz="4" w:space="0" w:color="0076A5"/>
        <w:right w:val="single" w:sz="4" w:space="0" w:color="0076A5"/>
        <w:insideH w:val="single" w:sz="4" w:space="0" w:color="0076A5"/>
        <w:insideV w:val="single" w:sz="4" w:space="0" w:color="0076A5"/>
      </w:tblBorders>
    </w:tblPr>
    <w:tcPr>
      <w:vAlign w:val="center"/>
    </w:tcPr>
    <w:tblStylePr w:type="firstRow">
      <w:rPr>
        <w:rFonts w:ascii="Arial" w:hAnsi="Arial"/>
        <w:color w:val="FFFFFF" w:themeColor="background1"/>
        <w:sz w:val="18"/>
      </w:rPr>
      <w:tblPr/>
      <w:tcPr>
        <w:tcBorders>
          <w:insideH w:val="single" w:sz="4" w:space="0" w:color="F2F2F2" w:themeColor="background1" w:themeShade="F2"/>
          <w:insideV w:val="single" w:sz="4" w:space="0" w:color="F2F2F2" w:themeColor="background1" w:themeShade="F2"/>
        </w:tcBorders>
        <w:shd w:val="clear" w:color="auto" w:fill="0076A5"/>
      </w:tcPr>
    </w:tblStylePr>
    <w:tblStylePr w:type="band1Horz">
      <w:rPr>
        <w:rFonts w:ascii="Arial" w:hAnsi="Arial"/>
        <w:color w:val="auto"/>
        <w:sz w:val="18"/>
      </w:rPr>
      <w:tblPr/>
      <w:tcPr>
        <w:shd w:val="clear" w:color="auto" w:fill="FFFFFF" w:themeFill="background1"/>
      </w:tcPr>
    </w:tblStylePr>
    <w:tblStylePr w:type="band2Horz">
      <w:pPr>
        <w:jc w:val="center"/>
      </w:pPr>
      <w:rPr>
        <w:rFonts w:ascii="Arial" w:hAnsi="Arial"/>
        <w:sz w:val="18"/>
      </w:rPr>
      <w:tblPr/>
      <w:tcPr>
        <w:shd w:val="clear" w:color="auto" w:fill="DBE5F1" w:themeFill="accent1" w:themeFillTint="33"/>
      </w:tcPr>
    </w:tblStylePr>
  </w:style>
  <w:style w:type="table" w:customStyle="1" w:styleId="RCONSTableStyle1">
    <w:name w:val="RCONS Table Style1"/>
    <w:basedOn w:val="TableNormal"/>
    <w:uiPriority w:val="99"/>
    <w:rsid w:val="00807D4B"/>
    <w:pPr>
      <w:jc w:val="center"/>
    </w:pPr>
    <w:rPr>
      <w:rFonts w:ascii="Arial" w:hAnsi="Arial"/>
      <w:sz w:val="17"/>
    </w:rPr>
    <w:tblPr>
      <w:tblBorders>
        <w:top w:val="single" w:sz="4" w:space="0" w:color="0076A5"/>
        <w:left w:val="single" w:sz="4" w:space="0" w:color="0076A5"/>
        <w:bottom w:val="single" w:sz="4" w:space="0" w:color="0076A5"/>
        <w:right w:val="single" w:sz="4" w:space="0" w:color="0076A5"/>
        <w:insideH w:val="single" w:sz="4" w:space="0" w:color="0076A5"/>
        <w:insideV w:val="single" w:sz="4" w:space="0" w:color="0076A5"/>
      </w:tblBorders>
    </w:tblPr>
    <w:tcPr>
      <w:vAlign w:val="center"/>
    </w:tcPr>
    <w:tblStylePr w:type="firstRow">
      <w:pPr>
        <w:wordWrap/>
        <w:jc w:val="center"/>
      </w:pPr>
      <w:rPr>
        <w:rFonts w:ascii="Arial" w:hAnsi="Arial"/>
        <w:b w:val="0"/>
        <w:color w:val="FFFFFF" w:themeColor="background1"/>
        <w:sz w:val="18"/>
      </w:rPr>
      <w:tblPr/>
      <w:tcPr>
        <w:tcBorders>
          <w:top w:val="single" w:sz="4" w:space="0" w:color="FFFFFF" w:themeColor="background1"/>
          <w:left w:val="single" w:sz="4" w:space="0" w:color="FFFFFF" w:themeColor="background1"/>
          <w:bottom w:val="single" w:sz="4" w:space="0" w:color="FFFFFF" w:themeColor="background1"/>
          <w:right w:val="single" w:sz="4" w:space="0" w:color="0076A5"/>
          <w:insideH w:val="nil"/>
          <w:insideV w:val="single" w:sz="4" w:space="0" w:color="FFFFFF" w:themeColor="background1"/>
          <w:tl2br w:val="nil"/>
          <w:tr2bl w:val="nil"/>
        </w:tcBorders>
        <w:shd w:val="clear" w:color="auto" w:fill="0076A5"/>
      </w:tcPr>
    </w:tblStylePr>
    <w:tblStylePr w:type="neCell">
      <w:tblPr/>
      <w:tcPr>
        <w:tcBorders>
          <w:right w:val="nil"/>
        </w:tcBorders>
      </w:tcPr>
    </w:tblStylePr>
    <w:tblStylePr w:type="nwCell">
      <w:tblPr/>
      <w:tcPr>
        <w:tcBorders>
          <w:left w:val="single" w:sz="4" w:space="0" w:color="0076A5"/>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39"/>
    <w:lsdException w:name="toc 8" w:uiPriority="39"/>
    <w:lsdException w:name="toc 9" w:uiPriority="39"/>
    <w:lsdException w:name="Normal Indent" w:uiPriority="0"/>
    <w:lsdException w:name="footnote text" w:uiPriority="0" w:qFormat="1"/>
    <w:lsdException w:name="annotation text" w:uiPriority="0"/>
    <w:lsdException w:name="footer" w:uiPriority="0"/>
    <w:lsdException w:name="caption" w:uiPriority="0" w:qFormat="1"/>
    <w:lsdException w:name="footnote reference" w:uiPriority="0"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lsdException w:name="Normal Table" w:semiHidden="0" w:unhideWhenUsed="0"/>
    <w:lsdException w:name="annotation subject" w:uiPriority="0"/>
    <w:lsdException w:name="Table Subtle 2" w:semiHidden="0" w:unhideWhenUsed="0"/>
    <w:lsdException w:name="Table Web 3" w:semiHidden="0" w:unhideWhenUsed="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EF2F1A"/>
    <w:pPr>
      <w:jc w:val="both"/>
    </w:pPr>
    <w:rPr>
      <w:rFonts w:ascii="Arial" w:hAnsi="Arial"/>
      <w:sz w:val="18"/>
      <w:szCs w:val="24"/>
    </w:rPr>
  </w:style>
  <w:style w:type="paragraph" w:styleId="Heading1">
    <w:name w:val="heading 1"/>
    <w:basedOn w:val="Normal"/>
    <w:next w:val="Paragraph"/>
    <w:link w:val="Heading1Char"/>
    <w:qFormat/>
    <w:rsid w:val="0006753C"/>
    <w:pPr>
      <w:keepNext/>
      <w:keepLines/>
      <w:pageBreakBefore/>
      <w:widowControl w:val="0"/>
      <w:numPr>
        <w:numId w:val="1"/>
      </w:numPr>
      <w:tabs>
        <w:tab w:val="left" w:pos="851"/>
      </w:tabs>
      <w:spacing w:before="240" w:after="120"/>
      <w:outlineLvl w:val="0"/>
    </w:pPr>
    <w:rPr>
      <w:b/>
      <w:caps/>
      <w:color w:val="3EB1C8"/>
      <w:sz w:val="28"/>
      <w:szCs w:val="28"/>
    </w:rPr>
  </w:style>
  <w:style w:type="paragraph" w:styleId="Heading2">
    <w:name w:val="heading 2"/>
    <w:basedOn w:val="Normal"/>
    <w:next w:val="Paragraph"/>
    <w:link w:val="Heading2Char"/>
    <w:qFormat/>
    <w:rsid w:val="00EF2F1A"/>
    <w:pPr>
      <w:keepNext/>
      <w:keepLines/>
      <w:numPr>
        <w:ilvl w:val="1"/>
        <w:numId w:val="1"/>
      </w:numPr>
      <w:tabs>
        <w:tab w:val="left" w:pos="851"/>
        <w:tab w:val="left" w:pos="964"/>
      </w:tabs>
      <w:spacing w:before="240" w:after="120"/>
      <w:ind w:left="851" w:hanging="851"/>
      <w:outlineLvl w:val="1"/>
    </w:pPr>
    <w:rPr>
      <w:b/>
      <w:caps/>
      <w:color w:val="3EB1C8"/>
      <w:sz w:val="24"/>
    </w:rPr>
  </w:style>
  <w:style w:type="paragraph" w:styleId="Heading3">
    <w:name w:val="heading 3"/>
    <w:basedOn w:val="Normal"/>
    <w:next w:val="Paragraph"/>
    <w:link w:val="Heading3Char"/>
    <w:qFormat/>
    <w:rsid w:val="00A55431"/>
    <w:pPr>
      <w:keepNext/>
      <w:keepLines/>
      <w:numPr>
        <w:ilvl w:val="2"/>
        <w:numId w:val="1"/>
      </w:numPr>
      <w:tabs>
        <w:tab w:val="left" w:pos="851"/>
      </w:tabs>
      <w:spacing w:before="240"/>
      <w:outlineLvl w:val="2"/>
    </w:pPr>
    <w:rPr>
      <w:b/>
      <w:noProof/>
      <w:color w:val="3EB1C8"/>
      <w:sz w:val="22"/>
      <w:szCs w:val="20"/>
    </w:rPr>
  </w:style>
  <w:style w:type="paragraph" w:styleId="Heading4">
    <w:name w:val="heading 4"/>
    <w:basedOn w:val="Normal"/>
    <w:next w:val="Paragraph"/>
    <w:link w:val="Heading4Char"/>
    <w:qFormat/>
    <w:rsid w:val="003E6797"/>
    <w:pPr>
      <w:keepNext/>
      <w:keepLines/>
      <w:numPr>
        <w:ilvl w:val="3"/>
        <w:numId w:val="1"/>
      </w:numPr>
      <w:tabs>
        <w:tab w:val="left" w:pos="907"/>
      </w:tabs>
      <w:spacing w:before="240" w:after="120"/>
      <w:outlineLvl w:val="3"/>
    </w:pPr>
    <w:rPr>
      <w:color w:val="3EB1C8"/>
      <w:szCs w:val="20"/>
      <w:u w:val="single"/>
    </w:rPr>
  </w:style>
  <w:style w:type="paragraph" w:styleId="Heading5">
    <w:name w:val="heading 5"/>
    <w:basedOn w:val="Normal"/>
    <w:next w:val="Paragraph"/>
    <w:link w:val="Heading5Char"/>
    <w:qFormat/>
    <w:rsid w:val="00F44057"/>
    <w:pPr>
      <w:numPr>
        <w:ilvl w:val="4"/>
        <w:numId w:val="1"/>
      </w:numPr>
      <w:tabs>
        <w:tab w:val="left" w:pos="1021"/>
      </w:tabs>
      <w:spacing w:before="240" w:after="120"/>
      <w:outlineLvl w:val="4"/>
    </w:pPr>
    <w:rPr>
      <w:rFonts w:ascii="Calibri" w:hAnsi="Calibri"/>
      <w:i/>
      <w:color w:val="3EB1C8"/>
      <w:szCs w:val="20"/>
    </w:rPr>
  </w:style>
  <w:style w:type="paragraph" w:styleId="Heading6">
    <w:name w:val="heading 6"/>
    <w:basedOn w:val="Normal"/>
    <w:next w:val="Paragraph"/>
    <w:link w:val="Heading6Char"/>
    <w:qFormat/>
    <w:rsid w:val="00F44057"/>
    <w:pPr>
      <w:spacing w:before="240" w:after="120"/>
      <w:outlineLvl w:val="5"/>
    </w:pPr>
    <w:rPr>
      <w:i/>
      <w:color w:val="3EB1C8"/>
      <w:szCs w:val="20"/>
    </w:rPr>
  </w:style>
  <w:style w:type="paragraph" w:styleId="Heading7">
    <w:name w:val="heading 7"/>
    <w:basedOn w:val="Normal"/>
    <w:next w:val="Normal"/>
    <w:link w:val="Heading7Char"/>
    <w:qFormat/>
    <w:rsid w:val="00AF775B"/>
    <w:pPr>
      <w:spacing w:before="240" w:after="60"/>
      <w:outlineLvl w:val="6"/>
    </w:pPr>
  </w:style>
  <w:style w:type="paragraph" w:styleId="Heading8">
    <w:name w:val="heading 8"/>
    <w:basedOn w:val="Normal"/>
    <w:next w:val="Normal"/>
    <w:link w:val="Heading8Char"/>
    <w:qFormat/>
    <w:rsid w:val="00AF775B"/>
    <w:pPr>
      <w:spacing w:before="240" w:after="60"/>
      <w:outlineLvl w:val="7"/>
    </w:pPr>
    <w:rPr>
      <w:i/>
    </w:rPr>
  </w:style>
  <w:style w:type="paragraph" w:styleId="Heading9">
    <w:name w:val="heading 9"/>
    <w:basedOn w:val="Normal"/>
    <w:next w:val="Normal"/>
    <w:link w:val="Heading9Char"/>
    <w:qFormat/>
    <w:rsid w:val="00AF775B"/>
    <w:p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AF775B"/>
    <w:rPr>
      <w:rFonts w:ascii="Tahoma" w:hAnsi="Tahoma" w:cs="Tahoma"/>
      <w:sz w:val="16"/>
      <w:szCs w:val="16"/>
    </w:rPr>
  </w:style>
  <w:style w:type="character" w:customStyle="1" w:styleId="BalloonTextChar">
    <w:name w:val="Balloon Text Char"/>
    <w:link w:val="BalloonText"/>
    <w:semiHidden/>
    <w:rsid w:val="00AF775B"/>
    <w:rPr>
      <w:rFonts w:ascii="Tahoma" w:eastAsia="Times New Roman" w:hAnsi="Tahoma" w:cs="Tahoma"/>
      <w:sz w:val="16"/>
      <w:szCs w:val="16"/>
      <w:lang w:eastAsia="it-IT"/>
    </w:rPr>
  </w:style>
  <w:style w:type="paragraph" w:styleId="Caption">
    <w:name w:val="caption"/>
    <w:aliases w:val="table"/>
    <w:basedOn w:val="Normal"/>
    <w:next w:val="Normal"/>
    <w:link w:val="CaptionChar"/>
    <w:qFormat/>
    <w:rsid w:val="00A55431"/>
    <w:pPr>
      <w:tabs>
        <w:tab w:val="left" w:pos="170"/>
        <w:tab w:val="left" w:pos="1418"/>
      </w:tabs>
      <w:spacing w:before="240" w:after="120"/>
      <w:ind w:firstLine="284"/>
      <w:jc w:val="center"/>
    </w:pPr>
    <w:rPr>
      <w:b/>
      <w:bCs/>
      <w:color w:val="3EB1C8"/>
      <w:szCs w:val="20"/>
    </w:rPr>
  </w:style>
  <w:style w:type="character" w:styleId="CommentReference">
    <w:name w:val="annotation reference"/>
    <w:semiHidden/>
    <w:rsid w:val="00AF775B"/>
    <w:rPr>
      <w:sz w:val="16"/>
      <w:szCs w:val="16"/>
    </w:rPr>
  </w:style>
  <w:style w:type="paragraph" w:styleId="CommentText">
    <w:name w:val="annotation text"/>
    <w:basedOn w:val="Normal"/>
    <w:link w:val="CommentTextChar"/>
    <w:semiHidden/>
    <w:rsid w:val="00AF775B"/>
    <w:rPr>
      <w:szCs w:val="20"/>
    </w:rPr>
  </w:style>
  <w:style w:type="character" w:customStyle="1" w:styleId="CommentTextChar">
    <w:name w:val="Comment Text Char"/>
    <w:link w:val="CommentText"/>
    <w:semiHidden/>
    <w:rsid w:val="00AF775B"/>
    <w:rPr>
      <w:rFonts w:ascii="Times New Roman" w:eastAsia="Times New Roman" w:hAnsi="Times New Roman" w:cs="Times New Roman"/>
      <w:sz w:val="20"/>
      <w:szCs w:val="20"/>
      <w:lang w:eastAsia="it-IT"/>
    </w:rPr>
  </w:style>
  <w:style w:type="paragraph" w:styleId="CommentSubject">
    <w:name w:val="annotation subject"/>
    <w:basedOn w:val="CommentText"/>
    <w:next w:val="CommentText"/>
    <w:link w:val="CommentSubjectChar"/>
    <w:semiHidden/>
    <w:rsid w:val="00AF775B"/>
    <w:rPr>
      <w:b/>
      <w:bCs/>
    </w:rPr>
  </w:style>
  <w:style w:type="character" w:customStyle="1" w:styleId="CommentSubjectChar">
    <w:name w:val="Comment Subject Char"/>
    <w:link w:val="CommentSubject"/>
    <w:semiHidden/>
    <w:rsid w:val="00AF775B"/>
    <w:rPr>
      <w:rFonts w:ascii="Times New Roman" w:eastAsia="Times New Roman" w:hAnsi="Times New Roman" w:cs="Times New Roman"/>
      <w:b/>
      <w:bCs/>
      <w:sz w:val="20"/>
      <w:szCs w:val="20"/>
      <w:lang w:eastAsia="it-IT"/>
    </w:rPr>
  </w:style>
  <w:style w:type="paragraph" w:customStyle="1" w:styleId="CoverMainHeading">
    <w:name w:val="Cover Main Heading"/>
    <w:basedOn w:val="Normal"/>
    <w:rsid w:val="00145170"/>
    <w:pPr>
      <w:jc w:val="left"/>
    </w:pPr>
    <w:rPr>
      <w:b/>
      <w:color w:val="3EB1C8"/>
      <w:sz w:val="40"/>
      <w:szCs w:val="20"/>
    </w:rPr>
  </w:style>
  <w:style w:type="paragraph" w:styleId="Footer">
    <w:name w:val="footer"/>
    <w:basedOn w:val="Normal"/>
    <w:link w:val="FooterChar"/>
    <w:rsid w:val="005751C9"/>
    <w:pPr>
      <w:pBdr>
        <w:top w:val="double" w:sz="4" w:space="1" w:color="3EB1C8"/>
      </w:pBdr>
      <w:tabs>
        <w:tab w:val="right" w:pos="9072"/>
      </w:tabs>
      <w:jc w:val="left"/>
    </w:pPr>
  </w:style>
  <w:style w:type="character" w:customStyle="1" w:styleId="FooterChar">
    <w:name w:val="Footer Char"/>
    <w:basedOn w:val="DefaultParagraphFont"/>
    <w:link w:val="Footer"/>
    <w:rsid w:val="005751C9"/>
    <w:rPr>
      <w:rFonts w:ascii="Arial" w:hAnsi="Arial"/>
      <w:sz w:val="18"/>
      <w:szCs w:val="24"/>
    </w:rPr>
  </w:style>
  <w:style w:type="paragraph" w:customStyle="1" w:styleId="CoverPageFooter">
    <w:name w:val="Cover Page Footer"/>
    <w:basedOn w:val="Footer"/>
    <w:rsid w:val="00AF775B"/>
    <w:pPr>
      <w:tabs>
        <w:tab w:val="clear" w:pos="9072"/>
      </w:tabs>
      <w:jc w:val="center"/>
    </w:pPr>
    <w:rPr>
      <w:szCs w:val="20"/>
    </w:rPr>
  </w:style>
  <w:style w:type="paragraph" w:customStyle="1" w:styleId="CoverPageHeader">
    <w:name w:val="Cover Page Header"/>
    <w:basedOn w:val="Normal"/>
    <w:rsid w:val="00C277BB"/>
    <w:rPr>
      <w:b/>
      <w:color w:val="3EB1C8"/>
      <w:sz w:val="28"/>
      <w:szCs w:val="20"/>
    </w:rPr>
  </w:style>
  <w:style w:type="paragraph" w:customStyle="1" w:styleId="CoverProjectName">
    <w:name w:val="Cover Project Name"/>
    <w:basedOn w:val="Normal"/>
    <w:rsid w:val="003E49DC"/>
    <w:pPr>
      <w:jc w:val="left"/>
    </w:pPr>
    <w:rPr>
      <w:b/>
      <w:color w:val="3EB1C8"/>
      <w:sz w:val="32"/>
      <w:szCs w:val="20"/>
    </w:rPr>
  </w:style>
  <w:style w:type="paragraph" w:customStyle="1" w:styleId="CoverReportTitle">
    <w:name w:val="Cover Report Title"/>
    <w:basedOn w:val="Normal"/>
    <w:rsid w:val="00D16408"/>
    <w:pPr>
      <w:jc w:val="left"/>
    </w:pPr>
    <w:rPr>
      <w:sz w:val="36"/>
      <w:szCs w:val="20"/>
    </w:rPr>
  </w:style>
  <w:style w:type="paragraph" w:customStyle="1" w:styleId="CoverSignsRevisions">
    <w:name w:val="Cover Signs/Revisions"/>
    <w:basedOn w:val="Normal"/>
    <w:rsid w:val="00AF775B"/>
    <w:rPr>
      <w:szCs w:val="20"/>
    </w:rPr>
  </w:style>
  <w:style w:type="paragraph" w:customStyle="1" w:styleId="CoverTableHeaders">
    <w:name w:val="Cover Table Headers"/>
    <w:basedOn w:val="Normal"/>
    <w:rsid w:val="00AF775B"/>
    <w:pPr>
      <w:spacing w:line="240" w:lineRule="atLeast"/>
    </w:pPr>
    <w:rPr>
      <w:szCs w:val="20"/>
      <w:lang w:val="en-GB"/>
    </w:rPr>
  </w:style>
  <w:style w:type="character" w:styleId="EndnoteReference">
    <w:name w:val="endnote reference"/>
    <w:semiHidden/>
    <w:rsid w:val="00AF775B"/>
    <w:rPr>
      <w:vertAlign w:val="superscript"/>
    </w:rPr>
  </w:style>
  <w:style w:type="paragraph" w:styleId="EndnoteText">
    <w:name w:val="endnote text"/>
    <w:basedOn w:val="Normal"/>
    <w:link w:val="EndnoteTextChar"/>
    <w:semiHidden/>
    <w:rsid w:val="00AF775B"/>
    <w:rPr>
      <w:szCs w:val="20"/>
    </w:rPr>
  </w:style>
  <w:style w:type="character" w:customStyle="1" w:styleId="EndnoteTextChar">
    <w:name w:val="Endnote Text Char"/>
    <w:link w:val="EndnoteText"/>
    <w:semiHidden/>
    <w:rsid w:val="00AF775B"/>
    <w:rPr>
      <w:rFonts w:ascii="Times New Roman" w:eastAsia="Times New Roman" w:hAnsi="Times New Roman" w:cs="Times New Roman"/>
      <w:sz w:val="20"/>
      <w:szCs w:val="20"/>
      <w:lang w:eastAsia="it-IT"/>
    </w:rPr>
  </w:style>
  <w:style w:type="paragraph" w:customStyle="1" w:styleId="Equation">
    <w:name w:val="Equation"/>
    <w:basedOn w:val="Normal"/>
    <w:next w:val="Normal"/>
    <w:rsid w:val="00AF775B"/>
    <w:pPr>
      <w:tabs>
        <w:tab w:val="center" w:pos="4933"/>
        <w:tab w:val="right" w:pos="9072"/>
      </w:tabs>
      <w:ind w:left="851"/>
    </w:pPr>
    <w:rPr>
      <w:lang w:val="en-GB"/>
    </w:rPr>
  </w:style>
  <w:style w:type="paragraph" w:customStyle="1" w:styleId="Paragraph">
    <w:name w:val="Paragraph"/>
    <w:basedOn w:val="Normal"/>
    <w:link w:val="ParagraphChar"/>
    <w:qFormat/>
    <w:rsid w:val="00B13E97"/>
    <w:pPr>
      <w:tabs>
        <w:tab w:val="left" w:pos="851"/>
      </w:tabs>
      <w:spacing w:before="120" w:after="120"/>
    </w:pPr>
  </w:style>
  <w:style w:type="paragraph" w:customStyle="1" w:styleId="EquationDescription">
    <w:name w:val="Equation Description"/>
    <w:basedOn w:val="Paragraph"/>
    <w:next w:val="Paragraph"/>
    <w:rsid w:val="00AF775B"/>
    <w:pPr>
      <w:tabs>
        <w:tab w:val="clear" w:pos="851"/>
        <w:tab w:val="left" w:pos="1418"/>
        <w:tab w:val="left" w:pos="1985"/>
      </w:tabs>
    </w:pPr>
    <w:rPr>
      <w:lang w:val="en-GB"/>
    </w:rPr>
  </w:style>
  <w:style w:type="paragraph" w:customStyle="1" w:styleId="Figure">
    <w:name w:val="Figure"/>
    <w:basedOn w:val="Paragraph"/>
    <w:qFormat/>
    <w:rsid w:val="00AF775B"/>
    <w:pPr>
      <w:keepNext/>
      <w:spacing w:before="360"/>
      <w:jc w:val="center"/>
    </w:pPr>
    <w:rPr>
      <w:noProof/>
    </w:rPr>
  </w:style>
  <w:style w:type="paragraph" w:customStyle="1" w:styleId="FigureandTable">
    <w:name w:val="Figure and Table"/>
    <w:basedOn w:val="Normal"/>
    <w:rsid w:val="00AF775B"/>
    <w:pPr>
      <w:jc w:val="center"/>
    </w:pPr>
  </w:style>
  <w:style w:type="character" w:styleId="FollowedHyperlink">
    <w:name w:val="FollowedHyperlink"/>
    <w:rsid w:val="00AF775B"/>
    <w:rPr>
      <w:color w:val="800080"/>
      <w:u w:val="single"/>
    </w:rPr>
  </w:style>
  <w:style w:type="paragraph" w:customStyle="1" w:styleId="Footer1stpage">
    <w:name w:val="Footer 1st page"/>
    <w:basedOn w:val="Normal"/>
    <w:next w:val="Normal"/>
    <w:rsid w:val="00855B7D"/>
    <w:pPr>
      <w:jc w:val="center"/>
    </w:pPr>
    <w:rPr>
      <w:rFonts w:ascii="Calibri" w:hAnsi="Calibri"/>
      <w:sz w:val="16"/>
      <w:szCs w:val="16"/>
    </w:rPr>
  </w:style>
  <w:style w:type="paragraph" w:customStyle="1" w:styleId="FooterReference">
    <w:name w:val="Footer Reference"/>
    <w:basedOn w:val="Footer1stpage"/>
    <w:next w:val="Paragraph"/>
    <w:rsid w:val="00AF775B"/>
    <w:pPr>
      <w:pBdr>
        <w:top w:val="single" w:sz="2" w:space="1" w:color="auto"/>
      </w:pBdr>
      <w:tabs>
        <w:tab w:val="right" w:pos="9072"/>
      </w:tabs>
      <w:jc w:val="both"/>
    </w:pPr>
  </w:style>
  <w:style w:type="paragraph" w:customStyle="1" w:styleId="FooterAppendix">
    <w:name w:val="Footer Appendix"/>
    <w:basedOn w:val="FooterReference"/>
    <w:next w:val="Paragraph"/>
    <w:rsid w:val="00AF775B"/>
  </w:style>
  <w:style w:type="character" w:styleId="FootnoteReference">
    <w:name w:val="footnote reference"/>
    <w:qFormat/>
    <w:rsid w:val="002E6940"/>
    <w:rPr>
      <w:rFonts w:ascii="Arial" w:hAnsi="Arial"/>
      <w:color w:val="3EB1C8"/>
      <w:sz w:val="20"/>
      <w:szCs w:val="20"/>
      <w:vertAlign w:val="superscript"/>
    </w:rPr>
  </w:style>
  <w:style w:type="paragraph" w:styleId="FootnoteText">
    <w:name w:val="footnote text"/>
    <w:basedOn w:val="Normal"/>
    <w:link w:val="FootnoteTextChar"/>
    <w:qFormat/>
    <w:rsid w:val="00EA5F2E"/>
    <w:pPr>
      <w:tabs>
        <w:tab w:val="left" w:pos="284"/>
      </w:tabs>
      <w:spacing w:after="60"/>
      <w:ind w:left="284" w:hanging="284"/>
    </w:pPr>
    <w:rPr>
      <w:sz w:val="16"/>
      <w:szCs w:val="20"/>
    </w:rPr>
  </w:style>
  <w:style w:type="character" w:customStyle="1" w:styleId="FootnoteTextChar">
    <w:name w:val="Footnote Text Char"/>
    <w:link w:val="FootnoteText"/>
    <w:rsid w:val="00EA5F2E"/>
    <w:rPr>
      <w:rFonts w:asciiTheme="minorHAnsi" w:hAnsiTheme="minorHAnsi"/>
      <w:sz w:val="16"/>
    </w:rPr>
  </w:style>
  <w:style w:type="paragraph" w:styleId="Header">
    <w:name w:val="header"/>
    <w:basedOn w:val="Normal"/>
    <w:link w:val="HeaderChar"/>
    <w:uiPriority w:val="99"/>
    <w:rsid w:val="00B13E97"/>
    <w:pPr>
      <w:ind w:right="113"/>
    </w:pPr>
    <w:rPr>
      <w:b/>
    </w:rPr>
  </w:style>
  <w:style w:type="character" w:customStyle="1" w:styleId="HeaderChar">
    <w:name w:val="Header Char"/>
    <w:link w:val="Header"/>
    <w:uiPriority w:val="99"/>
    <w:rsid w:val="00B13E97"/>
    <w:rPr>
      <w:rFonts w:ascii="Arial" w:hAnsi="Arial"/>
      <w:b/>
      <w:sz w:val="18"/>
      <w:szCs w:val="24"/>
    </w:rPr>
  </w:style>
  <w:style w:type="character" w:customStyle="1" w:styleId="Heading1Char">
    <w:name w:val="Heading 1 Char"/>
    <w:link w:val="Heading1"/>
    <w:rsid w:val="0006753C"/>
    <w:rPr>
      <w:rFonts w:ascii="Arial" w:hAnsi="Arial"/>
      <w:b/>
      <w:caps/>
      <w:color w:val="3EB1C8"/>
      <w:sz w:val="28"/>
      <w:szCs w:val="28"/>
    </w:rPr>
  </w:style>
  <w:style w:type="character" w:customStyle="1" w:styleId="Heading2Char">
    <w:name w:val="Heading 2 Char"/>
    <w:link w:val="Heading2"/>
    <w:rsid w:val="00EF2F1A"/>
    <w:rPr>
      <w:rFonts w:ascii="Arial" w:hAnsi="Arial"/>
      <w:b/>
      <w:caps/>
      <w:color w:val="3EB1C8"/>
      <w:sz w:val="24"/>
      <w:szCs w:val="24"/>
    </w:rPr>
  </w:style>
  <w:style w:type="character" w:customStyle="1" w:styleId="Heading3Char">
    <w:name w:val="Heading 3 Char"/>
    <w:link w:val="Heading3"/>
    <w:rsid w:val="00A55431"/>
    <w:rPr>
      <w:rFonts w:ascii="Arial" w:hAnsi="Arial"/>
      <w:b/>
      <w:noProof/>
      <w:color w:val="3EB1C8"/>
      <w:sz w:val="22"/>
    </w:rPr>
  </w:style>
  <w:style w:type="character" w:customStyle="1" w:styleId="Heading4Char">
    <w:name w:val="Heading 4 Char"/>
    <w:link w:val="Heading4"/>
    <w:rsid w:val="003E6797"/>
    <w:rPr>
      <w:rFonts w:ascii="Arial" w:hAnsi="Arial"/>
      <w:color w:val="3EB1C8"/>
      <w:u w:val="single"/>
    </w:rPr>
  </w:style>
  <w:style w:type="character" w:customStyle="1" w:styleId="Heading5Char">
    <w:name w:val="Heading 5 Char"/>
    <w:link w:val="Heading5"/>
    <w:rsid w:val="00F44057"/>
    <w:rPr>
      <w:i/>
      <w:color w:val="3EB1C8"/>
      <w:sz w:val="18"/>
    </w:rPr>
  </w:style>
  <w:style w:type="character" w:customStyle="1" w:styleId="Heading6Char">
    <w:name w:val="Heading 6 Char"/>
    <w:link w:val="Heading6"/>
    <w:rsid w:val="00F44057"/>
    <w:rPr>
      <w:rFonts w:ascii="Arial" w:hAnsi="Arial"/>
      <w:i/>
      <w:color w:val="3EB1C8"/>
      <w:sz w:val="18"/>
    </w:rPr>
  </w:style>
  <w:style w:type="character" w:customStyle="1" w:styleId="Heading7Char">
    <w:name w:val="Heading 7 Char"/>
    <w:link w:val="Heading7"/>
    <w:rsid w:val="00AF775B"/>
    <w:rPr>
      <w:rFonts w:ascii="Times New Roman" w:eastAsia="Times New Roman" w:hAnsi="Times New Roman" w:cs="Times New Roman"/>
      <w:sz w:val="20"/>
      <w:szCs w:val="24"/>
      <w:lang w:eastAsia="it-IT"/>
    </w:rPr>
  </w:style>
  <w:style w:type="character" w:customStyle="1" w:styleId="Heading8Char">
    <w:name w:val="Heading 8 Char"/>
    <w:link w:val="Heading8"/>
    <w:rsid w:val="00AF775B"/>
    <w:rPr>
      <w:rFonts w:ascii="Times New Roman" w:eastAsia="Times New Roman" w:hAnsi="Times New Roman" w:cs="Times New Roman"/>
      <w:i/>
      <w:sz w:val="20"/>
      <w:szCs w:val="24"/>
      <w:lang w:eastAsia="it-IT"/>
    </w:rPr>
  </w:style>
  <w:style w:type="character" w:customStyle="1" w:styleId="Heading9Char">
    <w:name w:val="Heading 9 Char"/>
    <w:link w:val="Heading9"/>
    <w:uiPriority w:val="9"/>
    <w:rsid w:val="00AF775B"/>
    <w:rPr>
      <w:rFonts w:ascii="Times New Roman" w:eastAsia="Times New Roman" w:hAnsi="Times New Roman" w:cs="Times New Roman"/>
      <w:b/>
      <w:i/>
      <w:sz w:val="18"/>
      <w:szCs w:val="24"/>
      <w:lang w:eastAsia="it-IT"/>
    </w:rPr>
  </w:style>
  <w:style w:type="paragraph" w:customStyle="1" w:styleId="HeadingIndex">
    <w:name w:val="Heading Index"/>
    <w:basedOn w:val="Normal"/>
    <w:next w:val="Normal"/>
    <w:rsid w:val="00F44057"/>
    <w:pPr>
      <w:tabs>
        <w:tab w:val="right" w:pos="9072"/>
      </w:tabs>
      <w:spacing w:before="240" w:after="120"/>
    </w:pPr>
    <w:rPr>
      <w:b/>
      <w:color w:val="3EB1C8"/>
      <w:szCs w:val="22"/>
      <w:u w:val="words"/>
    </w:rPr>
  </w:style>
  <w:style w:type="character" w:styleId="Hyperlink">
    <w:name w:val="Hyperlink"/>
    <w:uiPriority w:val="99"/>
    <w:rsid w:val="0044684A"/>
    <w:rPr>
      <w:color w:val="auto"/>
      <w:u w:val="single"/>
    </w:rPr>
  </w:style>
  <w:style w:type="paragraph" w:customStyle="1" w:styleId="IndexTitle">
    <w:name w:val="Index Title"/>
    <w:basedOn w:val="Normal"/>
    <w:next w:val="Paragraph"/>
    <w:rsid w:val="00741330"/>
    <w:pPr>
      <w:spacing w:after="240"/>
      <w:jc w:val="center"/>
    </w:pPr>
    <w:rPr>
      <w:b/>
      <w:caps/>
      <w:color w:val="3EB1C8"/>
      <w:sz w:val="24"/>
      <w:szCs w:val="22"/>
    </w:rPr>
  </w:style>
  <w:style w:type="paragraph" w:customStyle="1" w:styleId="Item1">
    <w:name w:val="Item 1"/>
    <w:basedOn w:val="Normal"/>
    <w:next w:val="Normal"/>
    <w:rsid w:val="00E969A6"/>
    <w:pPr>
      <w:numPr>
        <w:numId w:val="5"/>
      </w:numPr>
      <w:spacing w:before="80" w:after="80"/>
      <w:ind w:left="357" w:hanging="357"/>
    </w:pPr>
    <w:rPr>
      <w:szCs w:val="22"/>
    </w:rPr>
  </w:style>
  <w:style w:type="paragraph" w:customStyle="1" w:styleId="Item3">
    <w:name w:val="Item 3"/>
    <w:basedOn w:val="Normal"/>
    <w:rsid w:val="00F240B7"/>
    <w:pPr>
      <w:numPr>
        <w:numId w:val="2"/>
      </w:numPr>
      <w:spacing w:before="60" w:after="60"/>
    </w:pPr>
    <w:rPr>
      <w:kern w:val="28"/>
      <w:szCs w:val="20"/>
    </w:rPr>
  </w:style>
  <w:style w:type="paragraph" w:customStyle="1" w:styleId="Itema">
    <w:name w:val="Item a."/>
    <w:basedOn w:val="Normal"/>
    <w:rsid w:val="00F240B7"/>
    <w:pPr>
      <w:numPr>
        <w:numId w:val="3"/>
      </w:numPr>
      <w:tabs>
        <w:tab w:val="left" w:pos="454"/>
      </w:tabs>
      <w:spacing w:before="80" w:after="80"/>
    </w:pPr>
  </w:style>
  <w:style w:type="paragraph" w:customStyle="1" w:styleId="ItemNumbered">
    <w:name w:val="Item Numbered"/>
    <w:basedOn w:val="Paragraph"/>
    <w:rsid w:val="00F240B7"/>
    <w:pPr>
      <w:numPr>
        <w:numId w:val="8"/>
      </w:numPr>
      <w:tabs>
        <w:tab w:val="decimal" w:pos="454"/>
        <w:tab w:val="decimal" w:pos="851"/>
      </w:tabs>
      <w:spacing w:before="80" w:after="80"/>
    </w:pPr>
  </w:style>
  <w:style w:type="paragraph" w:customStyle="1" w:styleId="Item2">
    <w:name w:val="Item2"/>
    <w:basedOn w:val="Paragraph"/>
    <w:rsid w:val="002E6940"/>
    <w:pPr>
      <w:numPr>
        <w:numId w:val="4"/>
      </w:numPr>
      <w:tabs>
        <w:tab w:val="left" w:pos="737"/>
      </w:tabs>
      <w:spacing w:before="60" w:after="60"/>
      <w:ind w:left="737" w:hanging="340"/>
    </w:pPr>
  </w:style>
  <w:style w:type="paragraph" w:styleId="ListParagraph">
    <w:name w:val="List Paragraph"/>
    <w:basedOn w:val="Normal"/>
    <w:uiPriority w:val="34"/>
    <w:qFormat/>
    <w:rsid w:val="00AF775B"/>
    <w:pPr>
      <w:ind w:left="720"/>
      <w:contextualSpacing/>
    </w:pPr>
  </w:style>
  <w:style w:type="paragraph" w:customStyle="1" w:styleId="Page">
    <w:name w:val="Page"/>
    <w:basedOn w:val="Normal"/>
    <w:rsid w:val="00F05592"/>
    <w:pPr>
      <w:tabs>
        <w:tab w:val="right" w:pos="9072"/>
      </w:tabs>
      <w:jc w:val="right"/>
    </w:pPr>
  </w:style>
  <w:style w:type="character" w:styleId="PageNumber">
    <w:name w:val="page number"/>
    <w:basedOn w:val="ParagraphChar"/>
    <w:rsid w:val="00B13E97"/>
    <w:rPr>
      <w:rFonts w:ascii="Arial" w:hAnsi="Arial"/>
      <w:b/>
      <w:color w:val="3EB1C8"/>
      <w:sz w:val="18"/>
      <w:szCs w:val="24"/>
    </w:rPr>
  </w:style>
  <w:style w:type="character" w:styleId="PlaceholderText">
    <w:name w:val="Placeholder Text"/>
    <w:uiPriority w:val="99"/>
    <w:semiHidden/>
    <w:rsid w:val="00AF775B"/>
    <w:rPr>
      <w:color w:val="808080"/>
    </w:rPr>
  </w:style>
  <w:style w:type="paragraph" w:customStyle="1" w:styleId="Reference">
    <w:name w:val="Reference"/>
    <w:basedOn w:val="Paragraph"/>
    <w:rsid w:val="00AF775B"/>
  </w:style>
  <w:style w:type="paragraph" w:customStyle="1" w:styleId="StyleHeading1list">
    <w:name w:val="Style Heading 1 list"/>
    <w:basedOn w:val="Heading1"/>
    <w:next w:val="Normal"/>
    <w:rsid w:val="00741330"/>
    <w:pPr>
      <w:pageBreakBefore w:val="0"/>
      <w:numPr>
        <w:numId w:val="0"/>
      </w:numPr>
      <w:jc w:val="center"/>
    </w:pPr>
    <w:rPr>
      <w:bCs/>
      <w:sz w:val="24"/>
    </w:rPr>
  </w:style>
  <w:style w:type="table" w:styleId="TableGrid">
    <w:name w:val="Table Grid"/>
    <w:basedOn w:val="TableNormal"/>
    <w:rsid w:val="003E49DC"/>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rsid w:val="00213516"/>
    <w:pPr>
      <w:tabs>
        <w:tab w:val="left" w:pos="1701"/>
        <w:tab w:val="right" w:pos="9072"/>
      </w:tabs>
      <w:spacing w:after="60"/>
      <w:ind w:left="1191" w:right="454" w:hanging="1191"/>
    </w:pPr>
  </w:style>
  <w:style w:type="paragraph" w:styleId="TOC1">
    <w:name w:val="toc 1"/>
    <w:basedOn w:val="Normal"/>
    <w:next w:val="Normal"/>
    <w:uiPriority w:val="39"/>
    <w:rsid w:val="00F05592"/>
    <w:pPr>
      <w:tabs>
        <w:tab w:val="left" w:pos="425"/>
        <w:tab w:val="right" w:pos="9072"/>
      </w:tabs>
      <w:spacing w:after="60"/>
      <w:ind w:left="425" w:hanging="425"/>
      <w:jc w:val="left"/>
    </w:pPr>
    <w:rPr>
      <w:b/>
      <w:caps/>
      <w:szCs w:val="20"/>
    </w:rPr>
  </w:style>
  <w:style w:type="paragraph" w:styleId="TOC2">
    <w:name w:val="toc 2"/>
    <w:basedOn w:val="Normal"/>
    <w:next w:val="Normal"/>
    <w:uiPriority w:val="39"/>
    <w:rsid w:val="002D5D07"/>
    <w:pPr>
      <w:tabs>
        <w:tab w:val="left" w:pos="1134"/>
        <w:tab w:val="right" w:pos="9072"/>
      </w:tabs>
      <w:spacing w:after="60"/>
      <w:ind w:left="1134" w:hanging="709"/>
      <w:jc w:val="left"/>
    </w:pPr>
    <w:rPr>
      <w:caps/>
      <w:szCs w:val="20"/>
    </w:rPr>
  </w:style>
  <w:style w:type="paragraph" w:styleId="TOC3">
    <w:name w:val="toc 3"/>
    <w:basedOn w:val="Normal"/>
    <w:next w:val="Normal"/>
    <w:uiPriority w:val="39"/>
    <w:rsid w:val="002D5D07"/>
    <w:pPr>
      <w:tabs>
        <w:tab w:val="left" w:pos="1985"/>
        <w:tab w:val="right" w:pos="9072"/>
      </w:tabs>
      <w:spacing w:after="60"/>
      <w:ind w:left="1985" w:hanging="851"/>
      <w:jc w:val="left"/>
    </w:pPr>
    <w:rPr>
      <w:szCs w:val="20"/>
    </w:rPr>
  </w:style>
  <w:style w:type="paragraph" w:styleId="TOC4">
    <w:name w:val="toc 4"/>
    <w:basedOn w:val="Normal"/>
    <w:next w:val="Normal"/>
    <w:rsid w:val="00516C13"/>
    <w:pPr>
      <w:tabs>
        <w:tab w:val="left" w:pos="851"/>
        <w:tab w:val="left" w:pos="1701"/>
        <w:tab w:val="right" w:pos="9072"/>
      </w:tabs>
      <w:spacing w:after="60"/>
      <w:ind w:left="1702" w:hanging="851"/>
      <w:jc w:val="left"/>
    </w:pPr>
    <w:rPr>
      <w:szCs w:val="20"/>
    </w:rPr>
  </w:style>
  <w:style w:type="paragraph" w:styleId="TOC5">
    <w:name w:val="toc 5"/>
    <w:basedOn w:val="Normal"/>
    <w:next w:val="Normal"/>
    <w:rsid w:val="00AF775B"/>
    <w:pPr>
      <w:ind w:left="600"/>
      <w:jc w:val="left"/>
    </w:pPr>
    <w:rPr>
      <w:szCs w:val="20"/>
    </w:rPr>
  </w:style>
  <w:style w:type="paragraph" w:styleId="TOC6">
    <w:name w:val="toc 6"/>
    <w:basedOn w:val="Normal"/>
    <w:next w:val="Normal"/>
    <w:rsid w:val="00AF775B"/>
    <w:pPr>
      <w:ind w:left="800"/>
      <w:jc w:val="left"/>
    </w:pPr>
    <w:rPr>
      <w:szCs w:val="20"/>
    </w:rPr>
  </w:style>
  <w:style w:type="paragraph" w:styleId="TOC7">
    <w:name w:val="toc 7"/>
    <w:basedOn w:val="Normal"/>
    <w:next w:val="Normal"/>
    <w:autoRedefine/>
    <w:uiPriority w:val="39"/>
    <w:unhideWhenUsed/>
    <w:rsid w:val="00AF775B"/>
    <w:pPr>
      <w:ind w:left="1000"/>
      <w:jc w:val="left"/>
    </w:pPr>
    <w:rPr>
      <w:szCs w:val="20"/>
    </w:rPr>
  </w:style>
  <w:style w:type="paragraph" w:styleId="TOC8">
    <w:name w:val="toc 8"/>
    <w:basedOn w:val="Normal"/>
    <w:next w:val="Normal"/>
    <w:autoRedefine/>
    <w:uiPriority w:val="39"/>
    <w:unhideWhenUsed/>
    <w:rsid w:val="00AF775B"/>
    <w:pPr>
      <w:ind w:left="1200"/>
      <w:jc w:val="left"/>
    </w:pPr>
    <w:rPr>
      <w:szCs w:val="20"/>
    </w:rPr>
  </w:style>
  <w:style w:type="paragraph" w:styleId="TOC9">
    <w:name w:val="toc 9"/>
    <w:basedOn w:val="Normal"/>
    <w:next w:val="Normal"/>
    <w:autoRedefine/>
    <w:uiPriority w:val="39"/>
    <w:unhideWhenUsed/>
    <w:rsid w:val="00AF775B"/>
    <w:pPr>
      <w:ind w:left="1400"/>
      <w:jc w:val="left"/>
    </w:pPr>
    <w:rPr>
      <w:szCs w:val="20"/>
    </w:rPr>
  </w:style>
  <w:style w:type="character" w:customStyle="1" w:styleId="ParagraphChar">
    <w:name w:val="Paragraph Char"/>
    <w:link w:val="Paragraph"/>
    <w:rsid w:val="00B13E97"/>
    <w:rPr>
      <w:rFonts w:ascii="Arial" w:hAnsi="Arial"/>
      <w:sz w:val="18"/>
      <w:szCs w:val="24"/>
    </w:rPr>
  </w:style>
  <w:style w:type="paragraph" w:customStyle="1" w:styleId="TableNotes">
    <w:name w:val="Table Notes"/>
    <w:basedOn w:val="Paragraph"/>
    <w:next w:val="PlainText"/>
    <w:link w:val="TableNotesChar"/>
    <w:qFormat/>
    <w:rsid w:val="00A55431"/>
    <w:rPr>
      <w:rFonts w:cs="Arial"/>
      <w:color w:val="3EB1C8"/>
      <w:sz w:val="16"/>
      <w:szCs w:val="18"/>
    </w:rPr>
  </w:style>
  <w:style w:type="character" w:customStyle="1" w:styleId="TableNotesChar">
    <w:name w:val="Table Notes Char"/>
    <w:link w:val="TableNotes"/>
    <w:rsid w:val="00A55431"/>
    <w:rPr>
      <w:rFonts w:ascii="Arial" w:hAnsi="Arial" w:cs="Arial"/>
      <w:color w:val="3EB1C8"/>
      <w:sz w:val="16"/>
      <w:szCs w:val="18"/>
    </w:rPr>
  </w:style>
  <w:style w:type="paragraph" w:customStyle="1" w:styleId="FigureParagraph">
    <w:name w:val="Figure Paragraph"/>
    <w:basedOn w:val="Paragraph"/>
    <w:link w:val="FigureParagraphChar"/>
    <w:qFormat/>
    <w:rsid w:val="00C9695A"/>
    <w:pPr>
      <w:spacing w:before="240" w:after="0"/>
      <w:jc w:val="center"/>
    </w:pPr>
    <w:rPr>
      <w:lang w:val="en-GB"/>
    </w:rPr>
  </w:style>
  <w:style w:type="character" w:customStyle="1" w:styleId="FigureParagraphChar">
    <w:name w:val="Figure Paragraph Char"/>
    <w:link w:val="FigureParagraph"/>
    <w:rsid w:val="00C9695A"/>
    <w:rPr>
      <w:rFonts w:ascii="Times New Roman" w:hAnsi="Times New Roman"/>
      <w:sz w:val="22"/>
      <w:szCs w:val="24"/>
      <w:lang w:val="en-GB"/>
    </w:rPr>
  </w:style>
  <w:style w:type="paragraph" w:customStyle="1" w:styleId="Captionfigure">
    <w:name w:val="Caption figure"/>
    <w:basedOn w:val="Caption"/>
    <w:qFormat/>
    <w:rsid w:val="00A55431"/>
    <w:pPr>
      <w:tabs>
        <w:tab w:val="clear" w:pos="170"/>
        <w:tab w:val="left" w:pos="284"/>
      </w:tabs>
      <w:spacing w:before="120" w:after="240"/>
    </w:pPr>
    <w:rPr>
      <w:lang w:val="en-GB"/>
    </w:rPr>
  </w:style>
  <w:style w:type="paragraph" w:styleId="TOCHeading">
    <w:name w:val="TOC Heading"/>
    <w:basedOn w:val="Heading1"/>
    <w:next w:val="Normal"/>
    <w:uiPriority w:val="39"/>
    <w:unhideWhenUsed/>
    <w:qFormat/>
    <w:rsid w:val="00EF5858"/>
    <w:pPr>
      <w:pageBreakBefore w:val="0"/>
      <w:widowControl/>
      <w:numPr>
        <w:numId w:val="0"/>
      </w:numPr>
      <w:tabs>
        <w:tab w:val="clear" w:pos="851"/>
      </w:tabs>
      <w:spacing w:before="480" w:after="0" w:line="276" w:lineRule="auto"/>
      <w:jc w:val="left"/>
      <w:outlineLvl w:val="9"/>
    </w:pPr>
    <w:rPr>
      <w:rFonts w:ascii="Cambria" w:eastAsia="MS Gothic" w:hAnsi="Cambria"/>
      <w:bCs/>
      <w:caps w:val="0"/>
      <w:color w:val="365F91"/>
      <w:lang w:val="en-US" w:eastAsia="ja-JP"/>
    </w:rPr>
  </w:style>
  <w:style w:type="paragraph" w:styleId="Title">
    <w:name w:val="Title"/>
    <w:basedOn w:val="Normal"/>
    <w:next w:val="Normal"/>
    <w:link w:val="TitleChar"/>
    <w:uiPriority w:val="10"/>
    <w:qFormat/>
    <w:rsid w:val="009933B4"/>
    <w:pPr>
      <w:pBdr>
        <w:bottom w:val="single" w:sz="8" w:space="4" w:color="4F81BD" w:themeColor="accent1"/>
      </w:pBdr>
      <w:spacing w:after="300"/>
      <w:contextualSpacing/>
      <w:jc w:val="left"/>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9933B4"/>
    <w:rPr>
      <w:rFonts w:asciiTheme="majorHAnsi" w:eastAsiaTheme="majorEastAsia" w:hAnsiTheme="majorHAnsi" w:cstheme="majorBidi"/>
      <w:color w:val="17365D" w:themeColor="text2" w:themeShade="BF"/>
      <w:spacing w:val="5"/>
      <w:kern w:val="28"/>
      <w:sz w:val="52"/>
      <w:szCs w:val="52"/>
      <w:lang w:val="en-US" w:eastAsia="ja-JP"/>
    </w:rPr>
  </w:style>
  <w:style w:type="paragraph" w:styleId="Subtitle">
    <w:name w:val="Subtitle"/>
    <w:basedOn w:val="Normal"/>
    <w:next w:val="Normal"/>
    <w:link w:val="SubtitleChar"/>
    <w:uiPriority w:val="11"/>
    <w:qFormat/>
    <w:rsid w:val="009933B4"/>
    <w:pPr>
      <w:numPr>
        <w:ilvl w:val="1"/>
      </w:numPr>
      <w:spacing w:after="200" w:line="276" w:lineRule="auto"/>
      <w:jc w:val="left"/>
    </w:pPr>
    <w:rPr>
      <w:rFonts w:asciiTheme="majorHAnsi" w:eastAsiaTheme="majorEastAsia" w:hAnsiTheme="majorHAnsi" w:cstheme="majorBidi"/>
      <w:i/>
      <w:iCs/>
      <w:color w:val="4F81BD" w:themeColor="accent1"/>
      <w:spacing w:val="15"/>
      <w:sz w:val="24"/>
      <w:lang w:val="en-US" w:eastAsia="ja-JP"/>
    </w:rPr>
  </w:style>
  <w:style w:type="character" w:customStyle="1" w:styleId="SubtitleChar">
    <w:name w:val="Subtitle Char"/>
    <w:basedOn w:val="DefaultParagraphFont"/>
    <w:link w:val="Subtitle"/>
    <w:uiPriority w:val="11"/>
    <w:rsid w:val="009933B4"/>
    <w:rPr>
      <w:rFonts w:asciiTheme="majorHAnsi" w:eastAsiaTheme="majorEastAsia" w:hAnsiTheme="majorHAnsi" w:cstheme="majorBidi"/>
      <w:i/>
      <w:iCs/>
      <w:color w:val="4F81BD" w:themeColor="accent1"/>
      <w:spacing w:val="15"/>
      <w:sz w:val="24"/>
      <w:szCs w:val="24"/>
      <w:lang w:val="en-US" w:eastAsia="ja-JP"/>
    </w:rPr>
  </w:style>
  <w:style w:type="paragraph" w:customStyle="1" w:styleId="HeaderOdd">
    <w:name w:val="Header Odd"/>
    <w:basedOn w:val="Normal"/>
    <w:qFormat/>
    <w:rsid w:val="002D05DC"/>
    <w:pPr>
      <w:pBdr>
        <w:bottom w:val="single" w:sz="4" w:space="1" w:color="4F81BD" w:themeColor="accent1"/>
      </w:pBdr>
      <w:jc w:val="right"/>
    </w:pPr>
    <w:rPr>
      <w:rFonts w:eastAsiaTheme="minorHAnsi"/>
      <w:b/>
      <w:color w:val="1F497D" w:themeColor="text2"/>
      <w:szCs w:val="20"/>
      <w:lang w:val="en-US" w:eastAsia="ja-JP"/>
    </w:rPr>
  </w:style>
  <w:style w:type="character" w:customStyle="1" w:styleId="CaptionChar">
    <w:name w:val="Caption Char"/>
    <w:aliases w:val="table Char"/>
    <w:basedOn w:val="DefaultParagraphFont"/>
    <w:link w:val="Caption"/>
    <w:rsid w:val="00A55431"/>
    <w:rPr>
      <w:rFonts w:ascii="Arial" w:hAnsi="Arial"/>
      <w:b/>
      <w:bCs/>
      <w:color w:val="3EB1C8"/>
    </w:rPr>
  </w:style>
  <w:style w:type="paragraph" w:customStyle="1" w:styleId="itemi">
    <w:name w:val="item i"/>
    <w:basedOn w:val="Item3"/>
    <w:qFormat/>
    <w:rsid w:val="00F240B7"/>
    <w:pPr>
      <w:numPr>
        <w:numId w:val="6"/>
      </w:numPr>
    </w:pPr>
  </w:style>
  <w:style w:type="table" w:styleId="MediumShading1-Accent1">
    <w:name w:val="Medium Shading 1 Accent 1"/>
    <w:basedOn w:val="TableNormal"/>
    <w:uiPriority w:val="63"/>
    <w:rsid w:val="00403ECA"/>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List1-Accent1">
    <w:name w:val="Medium List 1 Accent 1"/>
    <w:basedOn w:val="TableNormal"/>
    <w:uiPriority w:val="65"/>
    <w:rsid w:val="00403ECA"/>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ColorfulShading-Accent1">
    <w:name w:val="Colorful Shading Accent 1"/>
    <w:basedOn w:val="TableNormal"/>
    <w:uiPriority w:val="71"/>
    <w:rsid w:val="00513F24"/>
    <w:pPr>
      <w:jc w:val="center"/>
    </w:pPr>
    <w:rPr>
      <w:color w:val="000000" w:themeColor="text1"/>
    </w:rPr>
    <w:tblPr>
      <w:tblStyleRowBandSize w:val="1"/>
      <w:tblStyleColBandSize w:val="1"/>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Pr>
    <w:tcPr>
      <w:shd w:val="clear" w:color="auto" w:fill="DBE5F1" w:themeFill="accent1" w:themeFillTint="33"/>
      <w:vAlign w:val="center"/>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DarkList-Accent1">
    <w:name w:val="Dark List Accent 1"/>
    <w:basedOn w:val="TableNormal"/>
    <w:uiPriority w:val="70"/>
    <w:rsid w:val="00513F24"/>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MediumGrid2-Accent1">
    <w:name w:val="Medium Grid 2 Accent 1"/>
    <w:basedOn w:val="TableNormal"/>
    <w:uiPriority w:val="68"/>
    <w:rsid w:val="00513F24"/>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customStyle="1" w:styleId="RetroCover">
    <w:name w:val="Retro Cover"/>
    <w:basedOn w:val="Normal"/>
    <w:uiPriority w:val="99"/>
    <w:rsid w:val="00E2580C"/>
    <w:pPr>
      <w:suppressAutoHyphens/>
      <w:autoSpaceDE w:val="0"/>
      <w:autoSpaceDN w:val="0"/>
      <w:adjustRightInd w:val="0"/>
      <w:spacing w:line="320" w:lineRule="atLeast"/>
      <w:jc w:val="center"/>
      <w:textAlignment w:val="center"/>
    </w:pPr>
    <w:rPr>
      <w:rFonts w:ascii="Abadi MT Condensed Light" w:eastAsiaTheme="minorHAnsi" w:hAnsi="Abadi MT Condensed Light" w:cs="Abadi MT Condensed Light"/>
      <w:color w:val="394048"/>
      <w:sz w:val="22"/>
      <w:szCs w:val="22"/>
      <w:lang w:val="en-US" w:eastAsia="en-US"/>
    </w:rPr>
  </w:style>
  <w:style w:type="table" w:styleId="MediumList2-Accent1">
    <w:name w:val="Medium List 2 Accent 1"/>
    <w:basedOn w:val="TableNormal"/>
    <w:uiPriority w:val="66"/>
    <w:rsid w:val="00E7756D"/>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ColorfulGrid-Accent1">
    <w:name w:val="Colorful Grid Accent 1"/>
    <w:basedOn w:val="TableNormal"/>
    <w:uiPriority w:val="73"/>
    <w:rsid w:val="00013506"/>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1">
    <w:name w:val="Medium Grid 1 Accent 1"/>
    <w:basedOn w:val="TableNormal"/>
    <w:uiPriority w:val="67"/>
    <w:rsid w:val="0046650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LightShading-Accent1">
    <w:name w:val="Light Shading Accent 1"/>
    <w:basedOn w:val="TableNormal"/>
    <w:uiPriority w:val="60"/>
    <w:rsid w:val="00466509"/>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Headerdown">
    <w:name w:val="Header down"/>
    <w:basedOn w:val="Header"/>
    <w:link w:val="HeaderdownChar"/>
    <w:qFormat/>
    <w:rsid w:val="00741330"/>
    <w:pPr>
      <w:tabs>
        <w:tab w:val="left" w:pos="1270"/>
        <w:tab w:val="right" w:pos="8957"/>
      </w:tabs>
      <w:jc w:val="left"/>
    </w:pPr>
    <w:rPr>
      <w:lang w:val="en-US"/>
    </w:rPr>
  </w:style>
  <w:style w:type="character" w:customStyle="1" w:styleId="HeaderdownChar">
    <w:name w:val="Header down Char"/>
    <w:basedOn w:val="HeaderChar"/>
    <w:link w:val="Headerdown"/>
    <w:rsid w:val="00741330"/>
    <w:rPr>
      <w:rFonts w:ascii="Arial" w:hAnsi="Arial"/>
      <w:b/>
      <w:sz w:val="18"/>
      <w:szCs w:val="24"/>
      <w:lang w:val="en-US"/>
    </w:rPr>
  </w:style>
  <w:style w:type="table" w:styleId="LightList">
    <w:name w:val="Light List"/>
    <w:basedOn w:val="TableNormal"/>
    <w:uiPriority w:val="61"/>
    <w:rsid w:val="00CA2AE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PlainText">
    <w:name w:val="Plain Text"/>
    <w:basedOn w:val="Normal"/>
    <w:link w:val="PlainTextChar"/>
    <w:uiPriority w:val="99"/>
    <w:semiHidden/>
    <w:unhideWhenUsed/>
    <w:rsid w:val="00F20A72"/>
    <w:rPr>
      <w:rFonts w:ascii="Consolas" w:hAnsi="Consolas" w:cs="Consolas"/>
      <w:sz w:val="21"/>
      <w:szCs w:val="21"/>
    </w:rPr>
  </w:style>
  <w:style w:type="character" w:customStyle="1" w:styleId="PlainTextChar">
    <w:name w:val="Plain Text Char"/>
    <w:basedOn w:val="DefaultParagraphFont"/>
    <w:link w:val="PlainText"/>
    <w:uiPriority w:val="99"/>
    <w:semiHidden/>
    <w:rsid w:val="00F20A72"/>
    <w:rPr>
      <w:rFonts w:ascii="Consolas" w:hAnsi="Consolas" w:cs="Consolas"/>
      <w:sz w:val="21"/>
      <w:szCs w:val="21"/>
    </w:rPr>
  </w:style>
  <w:style w:type="paragraph" w:customStyle="1" w:styleId="CaptionRef">
    <w:name w:val="Caption Ref."/>
    <w:basedOn w:val="Caption"/>
    <w:link w:val="CaptionRefChar"/>
    <w:qFormat/>
    <w:rsid w:val="008F5CD9"/>
    <w:pPr>
      <w:tabs>
        <w:tab w:val="clear" w:pos="170"/>
        <w:tab w:val="clear" w:pos="1418"/>
        <w:tab w:val="left" w:pos="567"/>
      </w:tabs>
      <w:ind w:left="567" w:hanging="567"/>
      <w:jc w:val="left"/>
    </w:pPr>
    <w:rPr>
      <w:b w:val="0"/>
      <w:color w:val="auto"/>
    </w:rPr>
  </w:style>
  <w:style w:type="character" w:customStyle="1" w:styleId="CaptionRefChar">
    <w:name w:val="Caption Ref. Char"/>
    <w:basedOn w:val="CaptionChar"/>
    <w:link w:val="CaptionRef"/>
    <w:rsid w:val="008F5CD9"/>
    <w:rPr>
      <w:rFonts w:asciiTheme="minorHAnsi" w:hAnsiTheme="minorHAnsi"/>
      <w:b w:val="0"/>
      <w:bCs/>
      <w:color w:val="0070C0"/>
    </w:rPr>
  </w:style>
  <w:style w:type="table" w:styleId="LightList-Accent3">
    <w:name w:val="Light List Accent 3"/>
    <w:basedOn w:val="TableNormal"/>
    <w:uiPriority w:val="61"/>
    <w:rsid w:val="00E245DB"/>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RCONSTableStyle2">
    <w:name w:val="RCONS Table Style2"/>
    <w:basedOn w:val="TableNormal"/>
    <w:uiPriority w:val="99"/>
    <w:rsid w:val="00095385"/>
    <w:pPr>
      <w:jc w:val="center"/>
    </w:pPr>
    <w:rPr>
      <w:rFonts w:ascii="Arial" w:hAnsi="Arial"/>
      <w:sz w:val="17"/>
    </w:rPr>
    <w:tblPr>
      <w:tblStyleRowBandSize w:val="1"/>
      <w:tblBorders>
        <w:top w:val="single" w:sz="4" w:space="0" w:color="0076A5"/>
        <w:left w:val="single" w:sz="4" w:space="0" w:color="0076A5"/>
        <w:bottom w:val="single" w:sz="4" w:space="0" w:color="0076A5"/>
        <w:right w:val="single" w:sz="4" w:space="0" w:color="0076A5"/>
        <w:insideH w:val="single" w:sz="4" w:space="0" w:color="0076A5"/>
        <w:insideV w:val="single" w:sz="4" w:space="0" w:color="0076A5"/>
      </w:tblBorders>
    </w:tblPr>
    <w:tcPr>
      <w:vAlign w:val="center"/>
    </w:tcPr>
    <w:tblStylePr w:type="firstRow">
      <w:rPr>
        <w:rFonts w:ascii="Arial" w:hAnsi="Arial"/>
        <w:color w:val="FFFFFF" w:themeColor="background1"/>
        <w:sz w:val="18"/>
      </w:rPr>
      <w:tblPr/>
      <w:tcPr>
        <w:tcBorders>
          <w:insideH w:val="single" w:sz="4" w:space="0" w:color="F2F2F2" w:themeColor="background1" w:themeShade="F2"/>
          <w:insideV w:val="single" w:sz="4" w:space="0" w:color="F2F2F2" w:themeColor="background1" w:themeShade="F2"/>
        </w:tcBorders>
        <w:shd w:val="clear" w:color="auto" w:fill="0076A5"/>
      </w:tcPr>
    </w:tblStylePr>
    <w:tblStylePr w:type="band1Horz">
      <w:rPr>
        <w:rFonts w:ascii="Arial" w:hAnsi="Arial"/>
        <w:color w:val="auto"/>
        <w:sz w:val="18"/>
      </w:rPr>
      <w:tblPr/>
      <w:tcPr>
        <w:shd w:val="clear" w:color="auto" w:fill="FFFFFF" w:themeFill="background1"/>
      </w:tcPr>
    </w:tblStylePr>
    <w:tblStylePr w:type="band2Horz">
      <w:pPr>
        <w:jc w:val="center"/>
      </w:pPr>
      <w:rPr>
        <w:rFonts w:ascii="Arial" w:hAnsi="Arial"/>
        <w:sz w:val="18"/>
      </w:rPr>
      <w:tblPr/>
      <w:tcPr>
        <w:shd w:val="clear" w:color="auto" w:fill="DBE5F1" w:themeFill="accent1" w:themeFillTint="33"/>
      </w:tcPr>
    </w:tblStylePr>
  </w:style>
  <w:style w:type="table" w:customStyle="1" w:styleId="RCONSTableStyle1">
    <w:name w:val="RCONS Table Style1"/>
    <w:basedOn w:val="TableNormal"/>
    <w:uiPriority w:val="99"/>
    <w:rsid w:val="00807D4B"/>
    <w:pPr>
      <w:jc w:val="center"/>
    </w:pPr>
    <w:rPr>
      <w:rFonts w:ascii="Arial" w:hAnsi="Arial"/>
      <w:sz w:val="17"/>
    </w:rPr>
    <w:tblPr>
      <w:tblBorders>
        <w:top w:val="single" w:sz="4" w:space="0" w:color="0076A5"/>
        <w:left w:val="single" w:sz="4" w:space="0" w:color="0076A5"/>
        <w:bottom w:val="single" w:sz="4" w:space="0" w:color="0076A5"/>
        <w:right w:val="single" w:sz="4" w:space="0" w:color="0076A5"/>
        <w:insideH w:val="single" w:sz="4" w:space="0" w:color="0076A5"/>
        <w:insideV w:val="single" w:sz="4" w:space="0" w:color="0076A5"/>
      </w:tblBorders>
    </w:tblPr>
    <w:tcPr>
      <w:vAlign w:val="center"/>
    </w:tcPr>
    <w:tblStylePr w:type="firstRow">
      <w:pPr>
        <w:wordWrap/>
        <w:jc w:val="center"/>
      </w:pPr>
      <w:rPr>
        <w:rFonts w:ascii="Arial" w:hAnsi="Arial"/>
        <w:b w:val="0"/>
        <w:color w:val="FFFFFF" w:themeColor="background1"/>
        <w:sz w:val="18"/>
      </w:rPr>
      <w:tblPr/>
      <w:tcPr>
        <w:tcBorders>
          <w:top w:val="single" w:sz="4" w:space="0" w:color="FFFFFF" w:themeColor="background1"/>
          <w:left w:val="single" w:sz="4" w:space="0" w:color="FFFFFF" w:themeColor="background1"/>
          <w:bottom w:val="single" w:sz="4" w:space="0" w:color="FFFFFF" w:themeColor="background1"/>
          <w:right w:val="single" w:sz="4" w:space="0" w:color="0076A5"/>
          <w:insideH w:val="nil"/>
          <w:insideV w:val="single" w:sz="4" w:space="0" w:color="FFFFFF" w:themeColor="background1"/>
          <w:tl2br w:val="nil"/>
          <w:tr2bl w:val="nil"/>
        </w:tcBorders>
        <w:shd w:val="clear" w:color="auto" w:fill="0076A5"/>
      </w:tcPr>
    </w:tblStylePr>
    <w:tblStylePr w:type="neCell">
      <w:tblPr/>
      <w:tcPr>
        <w:tcBorders>
          <w:right w:val="nil"/>
        </w:tcBorders>
      </w:tcPr>
    </w:tblStylePr>
    <w:tblStylePr w:type="nwCell">
      <w:tblPr/>
      <w:tcPr>
        <w:tcBorders>
          <w:left w:val="single" w:sz="4" w:space="0" w:color="0076A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app\templates\18w10ceRev1\RINA%20Consulting%20SpA\RINA-Consulting-ITA-report_C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7EA8B6487B14EAEB5FD4B4F290B2326"/>
        <w:category>
          <w:name w:val="General"/>
          <w:gallery w:val="placeholder"/>
        </w:category>
        <w:types>
          <w:type w:val="bbPlcHdr"/>
        </w:types>
        <w:behaviors>
          <w:behavior w:val="content"/>
        </w:behaviors>
        <w:guid w:val="{B16D0380-75E9-4FA7-BE15-BC8668327911}"/>
      </w:docPartPr>
      <w:docPartBody>
        <w:p w:rsidR="00C53BE1" w:rsidRDefault="00C53BE1" w:rsidP="00C53BE1">
          <w:pPr>
            <w:pStyle w:val="67EA8B6487B14EAEB5FD4B4F290B2326"/>
          </w:pPr>
          <w:r w:rsidRPr="00F01520">
            <w:rPr>
              <w:rStyle w:val="PlaceholderText"/>
            </w:rPr>
            <w:t>[Subject]</w:t>
          </w:r>
        </w:p>
      </w:docPartBody>
    </w:docPart>
    <w:docPart>
      <w:docPartPr>
        <w:name w:val="8A91F3C5262F4D099104E734E28BD9EA"/>
        <w:category>
          <w:name w:val="General"/>
          <w:gallery w:val="placeholder"/>
        </w:category>
        <w:types>
          <w:type w:val="bbPlcHdr"/>
        </w:types>
        <w:behaviors>
          <w:behavior w:val="content"/>
        </w:behaviors>
        <w:guid w:val="{0EFA9F2A-F453-4836-A1EE-39969E608CF1}"/>
      </w:docPartPr>
      <w:docPartBody>
        <w:p w:rsidR="00C53BE1" w:rsidRDefault="00C53BE1" w:rsidP="00C53BE1">
          <w:pPr>
            <w:pStyle w:val="8A91F3C5262F4D099104E734E28BD9EA"/>
          </w:pPr>
          <w:r w:rsidRPr="006B2277">
            <w:rPr>
              <w:rStyle w:val="PlaceholderText"/>
            </w:rPr>
            <w:t>[Title]</w:t>
          </w:r>
        </w:p>
      </w:docPartBody>
    </w:docPart>
    <w:docPart>
      <w:docPartPr>
        <w:name w:val="85A94488CDA848158BDDD15A10F33779"/>
        <w:category>
          <w:name w:val="General"/>
          <w:gallery w:val="placeholder"/>
        </w:category>
        <w:types>
          <w:type w:val="bbPlcHdr"/>
        </w:types>
        <w:behaviors>
          <w:behavior w:val="content"/>
        </w:behaviors>
        <w:guid w:val="{EB52C0D1-285F-43A0-A6FE-BF7A71CA1F62}"/>
      </w:docPartPr>
      <w:docPartBody>
        <w:p w:rsidR="00C53BE1" w:rsidRDefault="00C53BE1" w:rsidP="00C53BE1">
          <w:pPr>
            <w:pStyle w:val="85A94488CDA848158BDDD15A10F33779"/>
          </w:pPr>
          <w:r w:rsidRPr="009638A4">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badi MT Condensed Light">
    <w:altName w:val="MV Boli"/>
    <w:panose1 w:val="020B0306030101010103"/>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Times-Roman">
    <w:altName w:val="Times New Roman"/>
    <w:panose1 w:val="00000000000000000000"/>
    <w:charset w:val="00"/>
    <w:family w:val="auto"/>
    <w:pitch w:val="variable"/>
    <w:sig w:usb0="00000087" w:usb1="00000000" w:usb2="00000000" w:usb3="00000000" w:csb0="0000001B"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EF2"/>
    <w:rsid w:val="00084040"/>
    <w:rsid w:val="000D15F1"/>
    <w:rsid w:val="00214759"/>
    <w:rsid w:val="0033445A"/>
    <w:rsid w:val="003856D2"/>
    <w:rsid w:val="005800D3"/>
    <w:rsid w:val="005B723D"/>
    <w:rsid w:val="00634085"/>
    <w:rsid w:val="00847E57"/>
    <w:rsid w:val="009A0233"/>
    <w:rsid w:val="00B14410"/>
    <w:rsid w:val="00C53BE1"/>
    <w:rsid w:val="00C5563A"/>
    <w:rsid w:val="00C65EF2"/>
    <w:rsid w:val="00FB02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C53BE1"/>
    <w:rPr>
      <w:color w:val="808080"/>
    </w:rPr>
  </w:style>
  <w:style w:type="paragraph" w:customStyle="1" w:styleId="B01DCBC24F074C67AC37EA53D7A57896">
    <w:name w:val="B01DCBC24F074C67AC37EA53D7A57896"/>
  </w:style>
  <w:style w:type="paragraph" w:customStyle="1" w:styleId="7EAB55F4D52441A6B983963CCB8845BC">
    <w:name w:val="7EAB55F4D52441A6B983963CCB8845BC"/>
  </w:style>
  <w:style w:type="paragraph" w:customStyle="1" w:styleId="68DF66A719DF4311A991D1623C1C1BDC">
    <w:name w:val="68DF66A719DF4311A991D1623C1C1BDC"/>
  </w:style>
  <w:style w:type="paragraph" w:customStyle="1" w:styleId="FBACBE2EF2574B488FEEC032E7820DD2">
    <w:name w:val="FBACBE2EF2574B488FEEC032E7820DD2"/>
  </w:style>
  <w:style w:type="paragraph" w:customStyle="1" w:styleId="B6CB2E1943094B88AEDB808BDCFD5744">
    <w:name w:val="B6CB2E1943094B88AEDB808BDCFD5744"/>
  </w:style>
  <w:style w:type="paragraph" w:customStyle="1" w:styleId="4C7DE8FBE30F45E58E9EA84A0364C2CD">
    <w:name w:val="4C7DE8FBE30F45E58E9EA84A0364C2CD"/>
  </w:style>
  <w:style w:type="paragraph" w:customStyle="1" w:styleId="BEB99338C062461C94411939FA3FE4E9">
    <w:name w:val="BEB99338C062461C94411939FA3FE4E9"/>
  </w:style>
  <w:style w:type="paragraph" w:customStyle="1" w:styleId="50A8A562358C40B6AAE61986966FA721">
    <w:name w:val="50A8A562358C40B6AAE61986966FA721"/>
  </w:style>
  <w:style w:type="paragraph" w:customStyle="1" w:styleId="4019D0FC16174656A4773B43DF8A17E5">
    <w:name w:val="4019D0FC16174656A4773B43DF8A17E5"/>
  </w:style>
  <w:style w:type="paragraph" w:customStyle="1" w:styleId="ECD806B0606245B1AB7498CE481BC9FF">
    <w:name w:val="ECD806B0606245B1AB7498CE481BC9FF"/>
  </w:style>
  <w:style w:type="paragraph" w:customStyle="1" w:styleId="1BA74863DBAF4B9C9589C94A888525FF">
    <w:name w:val="1BA74863DBAF4B9C9589C94A888525FF"/>
  </w:style>
  <w:style w:type="paragraph" w:customStyle="1" w:styleId="B9FE856F9B2E477BA9BF7F21E627C402">
    <w:name w:val="B9FE856F9B2E477BA9BF7F21E627C402"/>
  </w:style>
  <w:style w:type="paragraph" w:customStyle="1" w:styleId="D14E8EE770B346868BEF16BD8C1FB4AB">
    <w:name w:val="D14E8EE770B346868BEF16BD8C1FB4AB"/>
  </w:style>
  <w:style w:type="paragraph" w:customStyle="1" w:styleId="509FAB61B4EF4CC99C6107F35F3CA1CB">
    <w:name w:val="509FAB61B4EF4CC99C6107F35F3CA1CB"/>
    <w:rsid w:val="00C65EF2"/>
  </w:style>
  <w:style w:type="paragraph" w:customStyle="1" w:styleId="9F584FA252414573BEFC0A161F7F06B3">
    <w:name w:val="9F584FA252414573BEFC0A161F7F06B3"/>
    <w:rsid w:val="00084040"/>
  </w:style>
  <w:style w:type="paragraph" w:customStyle="1" w:styleId="434D3B60B9E64D44B0402CB7326A377F">
    <w:name w:val="434D3B60B9E64D44B0402CB7326A377F"/>
    <w:rsid w:val="00084040"/>
  </w:style>
  <w:style w:type="paragraph" w:customStyle="1" w:styleId="9C1F338CF39D4131B2C5AFB327C3D735">
    <w:name w:val="9C1F338CF39D4131B2C5AFB327C3D735"/>
    <w:rsid w:val="00084040"/>
  </w:style>
  <w:style w:type="paragraph" w:customStyle="1" w:styleId="6E056E42AA314F39A4545DF2F658A202">
    <w:name w:val="6E056E42AA314F39A4545DF2F658A202"/>
    <w:rsid w:val="00084040"/>
  </w:style>
  <w:style w:type="paragraph" w:customStyle="1" w:styleId="67EA8B6487B14EAEB5FD4B4F290B2326">
    <w:name w:val="67EA8B6487B14EAEB5FD4B4F290B2326"/>
    <w:rsid w:val="00C53BE1"/>
  </w:style>
  <w:style w:type="paragraph" w:customStyle="1" w:styleId="8A91F3C5262F4D099104E734E28BD9EA">
    <w:name w:val="8A91F3C5262F4D099104E734E28BD9EA"/>
    <w:rsid w:val="00C53BE1"/>
  </w:style>
  <w:style w:type="paragraph" w:customStyle="1" w:styleId="85A94488CDA848158BDDD15A10F33779">
    <w:name w:val="85A94488CDA848158BDDD15A10F33779"/>
    <w:rsid w:val="00C53BE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C53BE1"/>
    <w:rPr>
      <w:color w:val="808080"/>
    </w:rPr>
  </w:style>
  <w:style w:type="paragraph" w:customStyle="1" w:styleId="B01DCBC24F074C67AC37EA53D7A57896">
    <w:name w:val="B01DCBC24F074C67AC37EA53D7A57896"/>
  </w:style>
  <w:style w:type="paragraph" w:customStyle="1" w:styleId="7EAB55F4D52441A6B983963CCB8845BC">
    <w:name w:val="7EAB55F4D52441A6B983963CCB8845BC"/>
  </w:style>
  <w:style w:type="paragraph" w:customStyle="1" w:styleId="68DF66A719DF4311A991D1623C1C1BDC">
    <w:name w:val="68DF66A719DF4311A991D1623C1C1BDC"/>
  </w:style>
  <w:style w:type="paragraph" w:customStyle="1" w:styleId="FBACBE2EF2574B488FEEC032E7820DD2">
    <w:name w:val="FBACBE2EF2574B488FEEC032E7820DD2"/>
  </w:style>
  <w:style w:type="paragraph" w:customStyle="1" w:styleId="B6CB2E1943094B88AEDB808BDCFD5744">
    <w:name w:val="B6CB2E1943094B88AEDB808BDCFD5744"/>
  </w:style>
  <w:style w:type="paragraph" w:customStyle="1" w:styleId="4C7DE8FBE30F45E58E9EA84A0364C2CD">
    <w:name w:val="4C7DE8FBE30F45E58E9EA84A0364C2CD"/>
  </w:style>
  <w:style w:type="paragraph" w:customStyle="1" w:styleId="BEB99338C062461C94411939FA3FE4E9">
    <w:name w:val="BEB99338C062461C94411939FA3FE4E9"/>
  </w:style>
  <w:style w:type="paragraph" w:customStyle="1" w:styleId="50A8A562358C40B6AAE61986966FA721">
    <w:name w:val="50A8A562358C40B6AAE61986966FA721"/>
  </w:style>
  <w:style w:type="paragraph" w:customStyle="1" w:styleId="4019D0FC16174656A4773B43DF8A17E5">
    <w:name w:val="4019D0FC16174656A4773B43DF8A17E5"/>
  </w:style>
  <w:style w:type="paragraph" w:customStyle="1" w:styleId="ECD806B0606245B1AB7498CE481BC9FF">
    <w:name w:val="ECD806B0606245B1AB7498CE481BC9FF"/>
  </w:style>
  <w:style w:type="paragraph" w:customStyle="1" w:styleId="1BA74863DBAF4B9C9589C94A888525FF">
    <w:name w:val="1BA74863DBAF4B9C9589C94A888525FF"/>
  </w:style>
  <w:style w:type="paragraph" w:customStyle="1" w:styleId="B9FE856F9B2E477BA9BF7F21E627C402">
    <w:name w:val="B9FE856F9B2E477BA9BF7F21E627C402"/>
  </w:style>
  <w:style w:type="paragraph" w:customStyle="1" w:styleId="D14E8EE770B346868BEF16BD8C1FB4AB">
    <w:name w:val="D14E8EE770B346868BEF16BD8C1FB4AB"/>
  </w:style>
  <w:style w:type="paragraph" w:customStyle="1" w:styleId="509FAB61B4EF4CC99C6107F35F3CA1CB">
    <w:name w:val="509FAB61B4EF4CC99C6107F35F3CA1CB"/>
    <w:rsid w:val="00C65EF2"/>
  </w:style>
  <w:style w:type="paragraph" w:customStyle="1" w:styleId="9F584FA252414573BEFC0A161F7F06B3">
    <w:name w:val="9F584FA252414573BEFC0A161F7F06B3"/>
    <w:rsid w:val="00084040"/>
  </w:style>
  <w:style w:type="paragraph" w:customStyle="1" w:styleId="434D3B60B9E64D44B0402CB7326A377F">
    <w:name w:val="434D3B60B9E64D44B0402CB7326A377F"/>
    <w:rsid w:val="00084040"/>
  </w:style>
  <w:style w:type="paragraph" w:customStyle="1" w:styleId="9C1F338CF39D4131B2C5AFB327C3D735">
    <w:name w:val="9C1F338CF39D4131B2C5AFB327C3D735"/>
    <w:rsid w:val="00084040"/>
  </w:style>
  <w:style w:type="paragraph" w:customStyle="1" w:styleId="6E056E42AA314F39A4545DF2F658A202">
    <w:name w:val="6E056E42AA314F39A4545DF2F658A202"/>
    <w:rsid w:val="00084040"/>
  </w:style>
  <w:style w:type="paragraph" w:customStyle="1" w:styleId="67EA8B6487B14EAEB5FD4B4F290B2326">
    <w:name w:val="67EA8B6487B14EAEB5FD4B4F290B2326"/>
    <w:rsid w:val="00C53BE1"/>
  </w:style>
  <w:style w:type="paragraph" w:customStyle="1" w:styleId="8A91F3C5262F4D099104E734E28BD9EA">
    <w:name w:val="8A91F3C5262F4D099104E734E28BD9EA"/>
    <w:rsid w:val="00C53BE1"/>
  </w:style>
  <w:style w:type="paragraph" w:customStyle="1" w:styleId="85A94488CDA848158BDDD15A10F33779">
    <w:name w:val="85A94488CDA848158BDDD15A10F33779"/>
    <w:rsid w:val="00C53B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Doc. No. XX-XXXX Rev.X – Months Year</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4C1B1D8-8AA4-4C65-9DE0-4033400BF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RINA-Consulting-ITA-report_CE.dotx</Template>
  <TotalTime>138</TotalTime>
  <Pages>20</Pages>
  <Words>7624</Words>
  <Characters>43461</Characters>
  <Application>Microsoft Office Word</Application>
  <DocSecurity>0</DocSecurity>
  <Lines>362</Lines>
  <Paragraphs>101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Appendice A</vt:lpstr>
      <vt:lpstr>Integrazione al Capitolato Tecnico</vt:lpstr>
    </vt:vector>
  </TitlesOfParts>
  <Company>RINA Consulting</Company>
  <LinksUpToDate>false</LinksUpToDate>
  <CharactersWithSpaces>50984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Appendice A</dc:title>
  <dc:subject>Adeguamento sommità arginale e viabilità tratto ponte viadotto Isola Serafini – via Bosco Biliemme in Comune di Monticelli d’Ongina (PC)</dc:subject>
  <dc:creator>Alessandra PARISI</dc:creator>
  <cp:keywords>ITA Report</cp:keywords>
  <cp:lastModifiedBy>Roberto TELI</cp:lastModifiedBy>
  <cp:revision>17</cp:revision>
  <cp:lastPrinted>2019-11-19T11:03:00Z</cp:lastPrinted>
  <dcterms:created xsi:type="dcterms:W3CDTF">2019-10-24T09:11:00Z</dcterms:created>
  <dcterms:modified xsi:type="dcterms:W3CDTF">2019-11-19T11:04:00Z</dcterms:modified>
  <cp:category>Doc. No. P0017232-1-H6 Rev. 0 - Novembre 2019</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175487-42af-4492-84fe-2b4054e011bd_Enabled">
    <vt:lpwstr>true</vt:lpwstr>
  </property>
  <property fmtid="{D5CDD505-2E9C-101B-9397-08002B2CF9AE}" pid="3" name="MSIP_Label_a6175487-42af-4492-84fe-2b4054e011bd_SetDate">
    <vt:lpwstr>2019-11-11T13:47:34Z</vt:lpwstr>
  </property>
  <property fmtid="{D5CDD505-2E9C-101B-9397-08002B2CF9AE}" pid="4" name="MSIP_Label_a6175487-42af-4492-84fe-2b4054e011bd_Method">
    <vt:lpwstr>Privileged</vt:lpwstr>
  </property>
  <property fmtid="{D5CDD505-2E9C-101B-9397-08002B2CF9AE}" pid="5" name="MSIP_Label_a6175487-42af-4492-84fe-2b4054e011bd_Name">
    <vt:lpwstr>Public</vt:lpwstr>
  </property>
  <property fmtid="{D5CDD505-2E9C-101B-9397-08002B2CF9AE}" pid="6" name="MSIP_Label_a6175487-42af-4492-84fe-2b4054e011bd_SiteId">
    <vt:lpwstr>76e3e3ff-fce0-45ec-a946-bc44d69a9b7e</vt:lpwstr>
  </property>
  <property fmtid="{D5CDD505-2E9C-101B-9397-08002B2CF9AE}" pid="7" name="MSIP_Label_a6175487-42af-4492-84fe-2b4054e011bd_ActionId">
    <vt:lpwstr>aaa467cb-3c52-4b6a-b88e-0000e6ad78db</vt:lpwstr>
  </property>
  <property fmtid="{D5CDD505-2E9C-101B-9397-08002B2CF9AE}" pid="8" name="MSIP_Label_a6175487-42af-4492-84fe-2b4054e011bd_ContentBits">
    <vt:lpwstr>0</vt:lpwstr>
  </property>
</Properties>
</file>